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B99EE" w14:textId="02064AA4" w:rsidR="001E4239" w:rsidRPr="001E4239" w:rsidRDefault="001E4239" w:rsidP="001E4239">
      <w:pPr>
        <w:pStyle w:val="Title"/>
      </w:pPr>
      <w:bookmarkStart w:id="0" w:name="_Hlk21463299"/>
      <w:r>
        <w:t xml:space="preserve">Digitally </w:t>
      </w:r>
      <w:r w:rsidR="00463A0D">
        <w:t>S</w:t>
      </w:r>
      <w:r>
        <w:t xml:space="preserve">upported Inclusive Teaching </w:t>
      </w:r>
      <w:r w:rsidR="00463A0D">
        <w:t>Self-Evaluation Tool</w:t>
      </w:r>
      <w:r w:rsidR="02BB722E">
        <w:t>s</w:t>
      </w:r>
    </w:p>
    <w:p w14:paraId="7CBEE973" w14:textId="0F105E3F" w:rsidR="001E4239" w:rsidRDefault="001E4239" w:rsidP="001E4239">
      <w:pPr>
        <w:pStyle w:val="Subtitle"/>
        <w:spacing w:before="240"/>
      </w:pPr>
      <w:r>
        <w:t>Self-evaluation tool</w:t>
      </w:r>
      <w:r w:rsidR="00C55847">
        <w:t>s</w:t>
      </w:r>
      <w:r>
        <w:t xml:space="preserve"> for teaching and learning support staff</w:t>
      </w:r>
    </w:p>
    <w:p w14:paraId="7CD64D9D" w14:textId="7B55774E" w:rsidR="008B4BFE" w:rsidRPr="00CA1616" w:rsidRDefault="001E4239" w:rsidP="001E4239">
      <w:pPr>
        <w:rPr>
          <w:b/>
          <w:bCs/>
        </w:rPr>
      </w:pPr>
      <w:r>
        <w:t xml:space="preserve">This </w:t>
      </w:r>
      <w:r w:rsidR="00C55847">
        <w:t xml:space="preserve">guide contains </w:t>
      </w:r>
      <w:r w:rsidR="00CA1616" w:rsidRPr="138C8A5D">
        <w:rPr>
          <w:b/>
          <w:bCs/>
        </w:rPr>
        <w:t>two</w:t>
      </w:r>
      <w:r w:rsidR="00C55847" w:rsidRPr="138C8A5D">
        <w:rPr>
          <w:b/>
          <w:bCs/>
        </w:rPr>
        <w:t xml:space="preserve"> tools</w:t>
      </w:r>
      <w:r w:rsidR="00C55847">
        <w:t xml:space="preserve"> to help you </w:t>
      </w:r>
      <w:r w:rsidR="32F8D49D" w:rsidRPr="138C8A5D">
        <w:rPr>
          <w:b/>
          <w:bCs/>
        </w:rPr>
        <w:t xml:space="preserve">review your practices </w:t>
      </w:r>
      <w:r w:rsidR="00354D30">
        <w:t xml:space="preserve">and </w:t>
      </w:r>
      <w:r w:rsidR="00354D30" w:rsidRPr="138C8A5D">
        <w:rPr>
          <w:b/>
          <w:bCs/>
        </w:rPr>
        <w:t>plan further developments</w:t>
      </w:r>
      <w:r w:rsidR="00354D30">
        <w:t xml:space="preserve"> in enhancing how you use digital tools to support </w:t>
      </w:r>
      <w:r w:rsidR="00463A0D">
        <w:t>diverse students.</w:t>
      </w:r>
    </w:p>
    <w:p w14:paraId="6584688A" w14:textId="004B28F1" w:rsidR="001E4239" w:rsidRDefault="00B03314" w:rsidP="001E4239">
      <w:pPr>
        <w:rPr>
          <w:b/>
          <w:bCs/>
        </w:rPr>
      </w:pPr>
      <w:r>
        <w:t xml:space="preserve">All of these tools are supported by </w:t>
      </w:r>
      <w:r w:rsidRPr="138C8A5D">
        <w:rPr>
          <w:b/>
          <w:bCs/>
        </w:rPr>
        <w:t>guidance and case studies</w:t>
      </w:r>
      <w:r w:rsidR="00CA1616" w:rsidRPr="138C8A5D">
        <w:rPr>
          <w:b/>
          <w:bCs/>
        </w:rPr>
        <w:t xml:space="preserve"> in the </w:t>
      </w:r>
      <w:hyperlink r:id="rId11" w:history="1">
        <w:r w:rsidR="679845EB" w:rsidRPr="001D6CCA">
          <w:rPr>
            <w:rStyle w:val="Hyperlink"/>
            <w:b/>
            <w:bCs/>
          </w:rPr>
          <w:t>Digitally Supported Inclusive Teaching T</w:t>
        </w:r>
        <w:r w:rsidR="00CA1616" w:rsidRPr="001D6CCA">
          <w:rPr>
            <w:rStyle w:val="Hyperlink"/>
            <w:b/>
            <w:bCs/>
          </w:rPr>
          <w:t>oolkit</w:t>
        </w:r>
      </w:hyperlink>
      <w:r w:rsidRPr="138C8A5D">
        <w:rPr>
          <w:b/>
          <w:bCs/>
        </w:rPr>
        <w:t>.</w:t>
      </w:r>
    </w:p>
    <w:p w14:paraId="32D4358E" w14:textId="147B64E0" w:rsidR="006420CD" w:rsidRPr="006420CD" w:rsidRDefault="006420CD" w:rsidP="006420CD">
      <w:pPr>
        <w:pStyle w:val="Heading1"/>
      </w:pPr>
      <w:bookmarkStart w:id="1" w:name="_Toc137453865"/>
      <w:r w:rsidRPr="006420CD">
        <w:t>Contents</w:t>
      </w:r>
      <w:bookmarkEnd w:id="1"/>
    </w:p>
    <w:p w14:paraId="47A27B44" w14:textId="542AA7DB" w:rsidR="002B7D98" w:rsidRDefault="006420CD">
      <w:pPr>
        <w:pStyle w:val="TOC1"/>
        <w:rPr>
          <w:rFonts w:eastAsiaTheme="minorEastAsia"/>
          <w:b w:val="0"/>
          <w:sz w:val="22"/>
          <w:szCs w:val="22"/>
          <w:lang w:eastAsia="en-GB"/>
        </w:rPr>
      </w:pPr>
      <w:r>
        <w:rPr>
          <w:b w:val="0"/>
          <w:bCs/>
          <w:color w:val="2B579A"/>
          <w:shd w:val="clear" w:color="auto" w:fill="E6E6E6"/>
        </w:rPr>
        <w:fldChar w:fldCharType="begin"/>
      </w:r>
      <w:r>
        <w:rPr>
          <w:b w:val="0"/>
          <w:bCs/>
        </w:rPr>
        <w:instrText xml:space="preserve"> TOC \o "1-1" \h \z \u </w:instrText>
      </w:r>
      <w:r>
        <w:rPr>
          <w:b w:val="0"/>
          <w:bCs/>
          <w:color w:val="2B579A"/>
          <w:shd w:val="clear" w:color="auto" w:fill="E6E6E6"/>
        </w:rPr>
        <w:fldChar w:fldCharType="separate"/>
      </w:r>
      <w:hyperlink w:anchor="_Toc137453865" w:history="1">
        <w:r w:rsidR="002B7D98" w:rsidRPr="00577083">
          <w:rPr>
            <w:rStyle w:val="Hyperlink"/>
          </w:rPr>
          <w:t>Contents</w:t>
        </w:r>
        <w:r w:rsidR="002B7D98">
          <w:rPr>
            <w:webHidden/>
          </w:rPr>
          <w:tab/>
        </w:r>
        <w:r w:rsidR="002B7D98">
          <w:rPr>
            <w:webHidden/>
          </w:rPr>
          <w:fldChar w:fldCharType="begin"/>
        </w:r>
        <w:r w:rsidR="002B7D98">
          <w:rPr>
            <w:webHidden/>
          </w:rPr>
          <w:instrText xml:space="preserve"> PAGEREF _Toc137453865 \h </w:instrText>
        </w:r>
        <w:r w:rsidR="002B7D98">
          <w:rPr>
            <w:webHidden/>
          </w:rPr>
        </w:r>
        <w:r w:rsidR="002B7D98">
          <w:rPr>
            <w:webHidden/>
          </w:rPr>
          <w:fldChar w:fldCharType="separate"/>
        </w:r>
        <w:r w:rsidR="002B7D98">
          <w:rPr>
            <w:webHidden/>
          </w:rPr>
          <w:t>1</w:t>
        </w:r>
        <w:r w:rsidR="002B7D98">
          <w:rPr>
            <w:webHidden/>
          </w:rPr>
          <w:fldChar w:fldCharType="end"/>
        </w:r>
      </w:hyperlink>
    </w:p>
    <w:p w14:paraId="3F5FADEE" w14:textId="2108A278" w:rsidR="002B7D98" w:rsidRDefault="002B7D98">
      <w:pPr>
        <w:pStyle w:val="TOC1"/>
        <w:rPr>
          <w:rFonts w:eastAsiaTheme="minorEastAsia"/>
          <w:b w:val="0"/>
          <w:sz w:val="22"/>
          <w:szCs w:val="22"/>
          <w:lang w:eastAsia="en-GB"/>
        </w:rPr>
      </w:pPr>
      <w:hyperlink w:anchor="_Toc137453866" w:history="1">
        <w:r w:rsidRPr="00577083">
          <w:rPr>
            <w:rStyle w:val="Hyperlink"/>
          </w:rPr>
          <w:t>About the self-evaluation tools</w:t>
        </w:r>
        <w:r>
          <w:rPr>
            <w:webHidden/>
          </w:rPr>
          <w:tab/>
        </w:r>
        <w:r>
          <w:rPr>
            <w:webHidden/>
          </w:rPr>
          <w:fldChar w:fldCharType="begin"/>
        </w:r>
        <w:r>
          <w:rPr>
            <w:webHidden/>
          </w:rPr>
          <w:instrText xml:space="preserve"> PAGEREF _Toc137453866 \h </w:instrText>
        </w:r>
        <w:r>
          <w:rPr>
            <w:webHidden/>
          </w:rPr>
        </w:r>
        <w:r>
          <w:rPr>
            <w:webHidden/>
          </w:rPr>
          <w:fldChar w:fldCharType="separate"/>
        </w:r>
        <w:r>
          <w:rPr>
            <w:webHidden/>
          </w:rPr>
          <w:t>1</w:t>
        </w:r>
        <w:r>
          <w:rPr>
            <w:webHidden/>
          </w:rPr>
          <w:fldChar w:fldCharType="end"/>
        </w:r>
      </w:hyperlink>
    </w:p>
    <w:p w14:paraId="54A04F36" w14:textId="0B9579DE" w:rsidR="002B7D98" w:rsidRDefault="002B7D98">
      <w:pPr>
        <w:pStyle w:val="TOC1"/>
        <w:rPr>
          <w:rFonts w:eastAsiaTheme="minorEastAsia"/>
          <w:b w:val="0"/>
          <w:sz w:val="22"/>
          <w:szCs w:val="22"/>
          <w:lang w:eastAsia="en-GB"/>
        </w:rPr>
      </w:pPr>
      <w:hyperlink w:anchor="_Toc137453867" w:history="1">
        <w:r w:rsidRPr="00577083">
          <w:rPr>
            <w:rStyle w:val="Hyperlink"/>
          </w:rPr>
          <w:t>Tool activities</w:t>
        </w:r>
        <w:r>
          <w:rPr>
            <w:webHidden/>
          </w:rPr>
          <w:tab/>
        </w:r>
        <w:r>
          <w:rPr>
            <w:webHidden/>
          </w:rPr>
          <w:fldChar w:fldCharType="begin"/>
        </w:r>
        <w:r>
          <w:rPr>
            <w:webHidden/>
          </w:rPr>
          <w:instrText xml:space="preserve"> PAGEREF _Toc137453867 \h </w:instrText>
        </w:r>
        <w:r>
          <w:rPr>
            <w:webHidden/>
          </w:rPr>
        </w:r>
        <w:r>
          <w:rPr>
            <w:webHidden/>
          </w:rPr>
          <w:fldChar w:fldCharType="separate"/>
        </w:r>
        <w:r>
          <w:rPr>
            <w:webHidden/>
          </w:rPr>
          <w:t>3</w:t>
        </w:r>
        <w:r>
          <w:rPr>
            <w:webHidden/>
          </w:rPr>
          <w:fldChar w:fldCharType="end"/>
        </w:r>
      </w:hyperlink>
    </w:p>
    <w:p w14:paraId="250BBCF6" w14:textId="3297BF4D" w:rsidR="002B7D98" w:rsidRDefault="002B7D98">
      <w:pPr>
        <w:pStyle w:val="TOC1"/>
        <w:rPr>
          <w:rFonts w:eastAsiaTheme="minorEastAsia"/>
          <w:b w:val="0"/>
          <w:sz w:val="22"/>
          <w:szCs w:val="22"/>
          <w:lang w:eastAsia="en-GB"/>
        </w:rPr>
      </w:pPr>
      <w:hyperlink w:anchor="_Toc137453868" w:history="1">
        <w:r w:rsidRPr="00577083">
          <w:rPr>
            <w:rStyle w:val="Hyperlink"/>
          </w:rPr>
          <w:t>Tool 1: Quick self-evaluation</w:t>
        </w:r>
        <w:r>
          <w:rPr>
            <w:webHidden/>
          </w:rPr>
          <w:tab/>
        </w:r>
        <w:r>
          <w:rPr>
            <w:webHidden/>
          </w:rPr>
          <w:fldChar w:fldCharType="begin"/>
        </w:r>
        <w:r>
          <w:rPr>
            <w:webHidden/>
          </w:rPr>
          <w:instrText xml:space="preserve"> PAGEREF _Toc137453868 \h </w:instrText>
        </w:r>
        <w:r>
          <w:rPr>
            <w:webHidden/>
          </w:rPr>
        </w:r>
        <w:r>
          <w:rPr>
            <w:webHidden/>
          </w:rPr>
          <w:fldChar w:fldCharType="separate"/>
        </w:r>
        <w:r>
          <w:rPr>
            <w:webHidden/>
          </w:rPr>
          <w:t>7</w:t>
        </w:r>
        <w:r>
          <w:rPr>
            <w:webHidden/>
          </w:rPr>
          <w:fldChar w:fldCharType="end"/>
        </w:r>
      </w:hyperlink>
    </w:p>
    <w:p w14:paraId="4E5CE3E3" w14:textId="2E9906A2" w:rsidR="002B7D98" w:rsidRDefault="002B7D98">
      <w:pPr>
        <w:pStyle w:val="TOC1"/>
        <w:rPr>
          <w:rFonts w:eastAsiaTheme="minorEastAsia"/>
          <w:b w:val="0"/>
          <w:sz w:val="22"/>
          <w:szCs w:val="22"/>
          <w:lang w:eastAsia="en-GB"/>
        </w:rPr>
      </w:pPr>
      <w:hyperlink w:anchor="_Toc137453869" w:history="1">
        <w:r w:rsidRPr="00577083">
          <w:rPr>
            <w:rStyle w:val="Hyperlink"/>
          </w:rPr>
          <w:t>Tool 2: Digitally supported inclusive teaching action planner</w:t>
        </w:r>
        <w:r>
          <w:rPr>
            <w:webHidden/>
          </w:rPr>
          <w:tab/>
        </w:r>
        <w:r>
          <w:rPr>
            <w:webHidden/>
          </w:rPr>
          <w:fldChar w:fldCharType="begin"/>
        </w:r>
        <w:r>
          <w:rPr>
            <w:webHidden/>
          </w:rPr>
          <w:instrText xml:space="preserve"> PAGEREF _Toc137453869 \h </w:instrText>
        </w:r>
        <w:r>
          <w:rPr>
            <w:webHidden/>
          </w:rPr>
        </w:r>
        <w:r>
          <w:rPr>
            <w:webHidden/>
          </w:rPr>
          <w:fldChar w:fldCharType="separate"/>
        </w:r>
        <w:r>
          <w:rPr>
            <w:webHidden/>
          </w:rPr>
          <w:t>8</w:t>
        </w:r>
        <w:r>
          <w:rPr>
            <w:webHidden/>
          </w:rPr>
          <w:fldChar w:fldCharType="end"/>
        </w:r>
      </w:hyperlink>
    </w:p>
    <w:p w14:paraId="5C9F4FFC" w14:textId="11A48723" w:rsidR="002B7D98" w:rsidRDefault="002B7D98">
      <w:pPr>
        <w:pStyle w:val="TOC1"/>
        <w:rPr>
          <w:rFonts w:eastAsiaTheme="minorEastAsia"/>
          <w:b w:val="0"/>
          <w:sz w:val="22"/>
          <w:szCs w:val="22"/>
          <w:lang w:eastAsia="en-GB"/>
        </w:rPr>
      </w:pPr>
      <w:hyperlink w:anchor="_Toc137453870" w:history="1">
        <w:r w:rsidRPr="00577083">
          <w:rPr>
            <w:rStyle w:val="Hyperlink"/>
          </w:rPr>
          <w:t>Resources and support</w:t>
        </w:r>
        <w:r>
          <w:rPr>
            <w:webHidden/>
          </w:rPr>
          <w:tab/>
        </w:r>
        <w:r>
          <w:rPr>
            <w:webHidden/>
          </w:rPr>
          <w:fldChar w:fldCharType="begin"/>
        </w:r>
        <w:r>
          <w:rPr>
            <w:webHidden/>
          </w:rPr>
          <w:instrText xml:space="preserve"> PAGEREF _Toc137453870 \h </w:instrText>
        </w:r>
        <w:r>
          <w:rPr>
            <w:webHidden/>
          </w:rPr>
        </w:r>
        <w:r>
          <w:rPr>
            <w:webHidden/>
          </w:rPr>
          <w:fldChar w:fldCharType="separate"/>
        </w:r>
        <w:r>
          <w:rPr>
            <w:webHidden/>
          </w:rPr>
          <w:t>9</w:t>
        </w:r>
        <w:r>
          <w:rPr>
            <w:webHidden/>
          </w:rPr>
          <w:fldChar w:fldCharType="end"/>
        </w:r>
      </w:hyperlink>
    </w:p>
    <w:p w14:paraId="1FC564B0" w14:textId="3DD24B60" w:rsidR="006420CD" w:rsidRPr="00B03314" w:rsidRDefault="006420CD" w:rsidP="001E4239">
      <w:pPr>
        <w:rPr>
          <w:b/>
          <w:bCs/>
        </w:rPr>
      </w:pPr>
      <w:r>
        <w:rPr>
          <w:b/>
          <w:bCs/>
          <w:color w:val="2B579A"/>
          <w:shd w:val="clear" w:color="auto" w:fill="E6E6E6"/>
        </w:rPr>
        <w:fldChar w:fldCharType="end"/>
      </w:r>
    </w:p>
    <w:p w14:paraId="2AB96DE3" w14:textId="3A3FC768" w:rsidR="003425A9" w:rsidRDefault="003425A9" w:rsidP="003425A9">
      <w:pPr>
        <w:pStyle w:val="Heading1"/>
      </w:pPr>
      <w:bookmarkStart w:id="2" w:name="_Toc137453866"/>
      <w:r>
        <w:t>About the self</w:t>
      </w:r>
      <w:r w:rsidR="00596296">
        <w:t>-</w:t>
      </w:r>
      <w:r>
        <w:t>evaluation tool</w:t>
      </w:r>
      <w:r w:rsidR="0690D19C">
        <w:t>s</w:t>
      </w:r>
      <w:bookmarkEnd w:id="2"/>
    </w:p>
    <w:p w14:paraId="26B96D44" w14:textId="77777777" w:rsidR="003425A9" w:rsidRDefault="003425A9" w:rsidP="003425A9">
      <w:pPr>
        <w:pStyle w:val="Heading2"/>
      </w:pPr>
      <w:bookmarkStart w:id="3" w:name="_Toc133480066"/>
      <w:r>
        <w:t>What can you use these tools for?</w:t>
      </w:r>
      <w:bookmarkEnd w:id="3"/>
    </w:p>
    <w:p w14:paraId="32A18E57" w14:textId="0EACC9C3" w:rsidR="003425A9" w:rsidRDefault="003425A9" w:rsidP="003425A9">
      <w:pPr>
        <w:keepNext/>
        <w:keepLines/>
        <w:rPr>
          <w:sz w:val="28"/>
          <w:szCs w:val="28"/>
        </w:rPr>
      </w:pPr>
      <w:r w:rsidRPr="138C8A5D">
        <w:rPr>
          <w:sz w:val="28"/>
          <w:szCs w:val="28"/>
        </w:rPr>
        <w:t>Th</w:t>
      </w:r>
      <w:r w:rsidR="420EDFA8" w:rsidRPr="138C8A5D">
        <w:rPr>
          <w:sz w:val="28"/>
          <w:szCs w:val="28"/>
        </w:rPr>
        <w:t>ese</w:t>
      </w:r>
      <w:r w:rsidRPr="138C8A5D">
        <w:rPr>
          <w:sz w:val="28"/>
          <w:szCs w:val="28"/>
        </w:rPr>
        <w:t xml:space="preserve"> tool</w:t>
      </w:r>
      <w:r w:rsidR="6439ABBF" w:rsidRPr="138C8A5D">
        <w:rPr>
          <w:sz w:val="28"/>
          <w:szCs w:val="28"/>
        </w:rPr>
        <w:t>s are</w:t>
      </w:r>
      <w:r w:rsidRPr="138C8A5D">
        <w:rPr>
          <w:sz w:val="28"/>
          <w:szCs w:val="28"/>
        </w:rPr>
        <w:t xml:space="preserve"> to help you and your colleagues to:</w:t>
      </w:r>
    </w:p>
    <w:p w14:paraId="7ADE61C4" w14:textId="5DEE8E89" w:rsidR="003425A9" w:rsidRDefault="003425A9" w:rsidP="00456273">
      <w:pPr>
        <w:pStyle w:val="ListParagraph"/>
        <w:numPr>
          <w:ilvl w:val="0"/>
          <w:numId w:val="2"/>
        </w:numPr>
        <w:rPr>
          <w:sz w:val="28"/>
          <w:szCs w:val="28"/>
        </w:rPr>
      </w:pPr>
      <w:r>
        <w:rPr>
          <w:sz w:val="28"/>
          <w:szCs w:val="28"/>
        </w:rPr>
        <w:t xml:space="preserve">Get a </w:t>
      </w:r>
      <w:r w:rsidRPr="008B14A5">
        <w:rPr>
          <w:b/>
          <w:bCs/>
          <w:sz w:val="28"/>
          <w:szCs w:val="28"/>
        </w:rPr>
        <w:t>quick overview of your strengths and weakness</w:t>
      </w:r>
      <w:r>
        <w:rPr>
          <w:sz w:val="28"/>
          <w:szCs w:val="28"/>
        </w:rPr>
        <w:t xml:space="preserve"> in supporting students with different needs </w:t>
      </w:r>
      <w:r w:rsidRPr="00BA605C">
        <w:rPr>
          <w:sz w:val="28"/>
          <w:szCs w:val="28"/>
        </w:rPr>
        <w:t>against a set of ten digitally supported inclusive teaching practices</w:t>
      </w:r>
    </w:p>
    <w:p w14:paraId="3D57BBA0" w14:textId="0FC7D16F" w:rsidR="00463A0D" w:rsidRDefault="00463A0D" w:rsidP="00463A0D">
      <w:pPr>
        <w:pStyle w:val="ListParagraph"/>
        <w:numPr>
          <w:ilvl w:val="0"/>
          <w:numId w:val="2"/>
        </w:numPr>
        <w:rPr>
          <w:sz w:val="28"/>
          <w:szCs w:val="28"/>
        </w:rPr>
      </w:pPr>
      <w:r w:rsidRPr="138C8A5D">
        <w:rPr>
          <w:sz w:val="28"/>
          <w:szCs w:val="28"/>
        </w:rPr>
        <w:t xml:space="preserve">Make it easier to </w:t>
      </w:r>
      <w:r w:rsidRPr="138C8A5D">
        <w:rPr>
          <w:b/>
          <w:bCs/>
          <w:sz w:val="28"/>
          <w:szCs w:val="28"/>
        </w:rPr>
        <w:t>have constructive conversations with colleagues</w:t>
      </w:r>
      <w:r w:rsidRPr="138C8A5D">
        <w:rPr>
          <w:sz w:val="28"/>
          <w:szCs w:val="28"/>
        </w:rPr>
        <w:t xml:space="preserve"> in your course</w:t>
      </w:r>
      <w:r w:rsidR="304CF1EA" w:rsidRPr="138C8A5D">
        <w:rPr>
          <w:sz w:val="28"/>
          <w:szCs w:val="28"/>
        </w:rPr>
        <w:t>, p</w:t>
      </w:r>
      <w:r w:rsidRPr="138C8A5D">
        <w:rPr>
          <w:sz w:val="28"/>
          <w:szCs w:val="28"/>
        </w:rPr>
        <w:t xml:space="preserve">rogramme </w:t>
      </w:r>
      <w:r w:rsidR="5ECAF803" w:rsidRPr="138C8A5D">
        <w:rPr>
          <w:sz w:val="28"/>
          <w:szCs w:val="28"/>
        </w:rPr>
        <w:t xml:space="preserve">or </w:t>
      </w:r>
      <w:r w:rsidRPr="138C8A5D">
        <w:rPr>
          <w:sz w:val="28"/>
          <w:szCs w:val="28"/>
        </w:rPr>
        <w:t>department about digitally supported inclusive teaching</w:t>
      </w:r>
    </w:p>
    <w:p w14:paraId="23DF01E0" w14:textId="2D319249" w:rsidR="00463A0D" w:rsidRPr="00463A0D" w:rsidRDefault="7BD5BCF9" w:rsidP="00463A0D">
      <w:pPr>
        <w:pStyle w:val="ListParagraph"/>
        <w:numPr>
          <w:ilvl w:val="0"/>
          <w:numId w:val="2"/>
        </w:numPr>
        <w:rPr>
          <w:sz w:val="28"/>
          <w:szCs w:val="28"/>
        </w:rPr>
      </w:pPr>
      <w:r w:rsidRPr="138C8A5D">
        <w:rPr>
          <w:b/>
          <w:bCs/>
          <w:sz w:val="28"/>
          <w:szCs w:val="28"/>
        </w:rPr>
        <w:lastRenderedPageBreak/>
        <w:t>P</w:t>
      </w:r>
      <w:r w:rsidR="00463A0D" w:rsidRPr="138C8A5D">
        <w:rPr>
          <w:b/>
          <w:bCs/>
          <w:sz w:val="28"/>
          <w:szCs w:val="28"/>
        </w:rPr>
        <w:t xml:space="preserve">rioritise </w:t>
      </w:r>
      <w:r w:rsidR="1C150D16" w:rsidRPr="138C8A5D">
        <w:rPr>
          <w:b/>
          <w:bCs/>
          <w:sz w:val="28"/>
          <w:szCs w:val="28"/>
        </w:rPr>
        <w:t xml:space="preserve">and plan </w:t>
      </w:r>
      <w:r w:rsidR="41F804E0" w:rsidRPr="138C8A5D">
        <w:rPr>
          <w:b/>
          <w:bCs/>
          <w:sz w:val="28"/>
          <w:szCs w:val="28"/>
        </w:rPr>
        <w:t xml:space="preserve">practical </w:t>
      </w:r>
      <w:r w:rsidR="00463A0D" w:rsidRPr="138C8A5D">
        <w:rPr>
          <w:b/>
          <w:bCs/>
          <w:sz w:val="28"/>
          <w:szCs w:val="28"/>
        </w:rPr>
        <w:t>actions</w:t>
      </w:r>
      <w:r w:rsidR="00463A0D" w:rsidRPr="138C8A5D">
        <w:rPr>
          <w:sz w:val="28"/>
          <w:szCs w:val="28"/>
        </w:rPr>
        <w:t xml:space="preserve"> that you can take to </w:t>
      </w:r>
      <w:r w:rsidR="210E6552" w:rsidRPr="138C8A5D">
        <w:rPr>
          <w:sz w:val="28"/>
          <w:szCs w:val="28"/>
        </w:rPr>
        <w:t xml:space="preserve">implement and </w:t>
      </w:r>
      <w:r w:rsidR="00463A0D" w:rsidRPr="138C8A5D">
        <w:rPr>
          <w:sz w:val="28"/>
          <w:szCs w:val="28"/>
        </w:rPr>
        <w:t>enhance digitally supported inclusive teaching</w:t>
      </w:r>
    </w:p>
    <w:p w14:paraId="405984F4" w14:textId="0C37650A" w:rsidR="003425A9" w:rsidRPr="00BA605C" w:rsidRDefault="003425A9" w:rsidP="00456273">
      <w:pPr>
        <w:pStyle w:val="ListParagraph"/>
        <w:numPr>
          <w:ilvl w:val="0"/>
          <w:numId w:val="2"/>
        </w:numPr>
        <w:rPr>
          <w:sz w:val="28"/>
          <w:szCs w:val="28"/>
        </w:rPr>
      </w:pPr>
      <w:r>
        <w:rPr>
          <w:sz w:val="28"/>
          <w:szCs w:val="28"/>
        </w:rPr>
        <w:t xml:space="preserve">Get a better sense of </w:t>
      </w:r>
      <w:r w:rsidRPr="008B14A5">
        <w:rPr>
          <w:b/>
          <w:bCs/>
          <w:sz w:val="28"/>
          <w:szCs w:val="28"/>
        </w:rPr>
        <w:t xml:space="preserve">what obstacles </w:t>
      </w:r>
      <w:r>
        <w:rPr>
          <w:b/>
          <w:bCs/>
          <w:sz w:val="28"/>
          <w:szCs w:val="28"/>
        </w:rPr>
        <w:t xml:space="preserve">some of </w:t>
      </w:r>
      <w:r w:rsidRPr="008B14A5">
        <w:rPr>
          <w:b/>
          <w:bCs/>
          <w:sz w:val="28"/>
          <w:szCs w:val="28"/>
        </w:rPr>
        <w:t>your students may face</w:t>
      </w:r>
      <w:r>
        <w:rPr>
          <w:sz w:val="28"/>
          <w:szCs w:val="28"/>
        </w:rPr>
        <w:t xml:space="preserve"> that could be minimised using digital tools</w:t>
      </w:r>
    </w:p>
    <w:p w14:paraId="6A2F6A7E" w14:textId="77777777" w:rsidR="003425A9" w:rsidRPr="00BA605C" w:rsidRDefault="003425A9" w:rsidP="00456273">
      <w:pPr>
        <w:pStyle w:val="ListParagraph"/>
        <w:numPr>
          <w:ilvl w:val="0"/>
          <w:numId w:val="2"/>
        </w:numPr>
        <w:rPr>
          <w:sz w:val="28"/>
          <w:szCs w:val="28"/>
        </w:rPr>
      </w:pPr>
      <w:r w:rsidRPr="004D3BDD">
        <w:rPr>
          <w:b/>
          <w:bCs/>
          <w:sz w:val="28"/>
          <w:szCs w:val="28"/>
        </w:rPr>
        <w:t>Discover help and guidance</w:t>
      </w:r>
      <w:r w:rsidRPr="00BA605C">
        <w:rPr>
          <w:sz w:val="28"/>
          <w:szCs w:val="28"/>
        </w:rPr>
        <w:t xml:space="preserve"> that is available to support digitally supported inclusive teaching at Oxford</w:t>
      </w:r>
    </w:p>
    <w:p w14:paraId="38154DF3" w14:textId="77777777" w:rsidR="003425A9" w:rsidRPr="00351F8D" w:rsidRDefault="003425A9" w:rsidP="00456273">
      <w:pPr>
        <w:pStyle w:val="ListParagraph"/>
        <w:numPr>
          <w:ilvl w:val="0"/>
          <w:numId w:val="2"/>
        </w:numPr>
        <w:rPr>
          <w:sz w:val="28"/>
          <w:szCs w:val="28"/>
        </w:rPr>
      </w:pPr>
      <w:r w:rsidRPr="004D3BDD">
        <w:rPr>
          <w:b/>
          <w:bCs/>
          <w:sz w:val="28"/>
          <w:szCs w:val="28"/>
        </w:rPr>
        <w:t>Engage students in conversations</w:t>
      </w:r>
      <w:r w:rsidRPr="00BA605C">
        <w:rPr>
          <w:sz w:val="28"/>
          <w:szCs w:val="28"/>
        </w:rPr>
        <w:t xml:space="preserve"> about how digitally supported inclusive teaching can support their learning</w:t>
      </w:r>
    </w:p>
    <w:p w14:paraId="245C2584" w14:textId="77777777" w:rsidR="003425A9" w:rsidRDefault="003425A9" w:rsidP="003425A9">
      <w:pPr>
        <w:pStyle w:val="Heading2"/>
      </w:pPr>
      <w:bookmarkStart w:id="4" w:name="_Toc133480065"/>
      <w:r>
        <w:t>Who can or should use these tools?</w:t>
      </w:r>
      <w:bookmarkEnd w:id="4"/>
    </w:p>
    <w:p w14:paraId="7E18024E" w14:textId="26284ADF" w:rsidR="003425A9" w:rsidRDefault="003425A9" w:rsidP="003425A9">
      <w:pPr>
        <w:keepNext/>
        <w:keepLines/>
        <w:rPr>
          <w:sz w:val="28"/>
          <w:szCs w:val="28"/>
        </w:rPr>
      </w:pPr>
      <w:r w:rsidRPr="138C8A5D">
        <w:rPr>
          <w:sz w:val="28"/>
          <w:szCs w:val="28"/>
        </w:rPr>
        <w:t>Th</w:t>
      </w:r>
      <w:r w:rsidR="24882966" w:rsidRPr="138C8A5D">
        <w:rPr>
          <w:sz w:val="28"/>
          <w:szCs w:val="28"/>
        </w:rPr>
        <w:t>ese tools</w:t>
      </w:r>
      <w:r w:rsidRPr="138C8A5D">
        <w:rPr>
          <w:sz w:val="28"/>
          <w:szCs w:val="28"/>
        </w:rPr>
        <w:t xml:space="preserve"> </w:t>
      </w:r>
      <w:r w:rsidR="0997828F" w:rsidRPr="138C8A5D">
        <w:rPr>
          <w:sz w:val="28"/>
          <w:szCs w:val="28"/>
        </w:rPr>
        <w:t>are</w:t>
      </w:r>
      <w:r w:rsidRPr="138C8A5D">
        <w:rPr>
          <w:sz w:val="28"/>
          <w:szCs w:val="28"/>
        </w:rPr>
        <w:t xml:space="preserve"> for you if you in any way support teaching in Oxford</w:t>
      </w:r>
      <w:r w:rsidR="5F6B2A88" w:rsidRPr="138C8A5D">
        <w:rPr>
          <w:sz w:val="28"/>
          <w:szCs w:val="28"/>
        </w:rPr>
        <w:t>. This includes</w:t>
      </w:r>
      <w:r w:rsidRPr="138C8A5D">
        <w:rPr>
          <w:sz w:val="28"/>
          <w:szCs w:val="28"/>
        </w:rPr>
        <w:t>:</w:t>
      </w:r>
    </w:p>
    <w:p w14:paraId="7A1D63DE" w14:textId="5CA0F558" w:rsidR="003425A9" w:rsidRDefault="003425A9" w:rsidP="00456273">
      <w:pPr>
        <w:pStyle w:val="ListParagraph"/>
        <w:keepNext/>
        <w:keepLines/>
        <w:numPr>
          <w:ilvl w:val="0"/>
          <w:numId w:val="2"/>
        </w:numPr>
        <w:rPr>
          <w:sz w:val="28"/>
          <w:szCs w:val="28"/>
        </w:rPr>
      </w:pPr>
      <w:r w:rsidRPr="138C8A5D">
        <w:rPr>
          <w:sz w:val="28"/>
          <w:szCs w:val="28"/>
        </w:rPr>
        <w:t>heads of department/facult</w:t>
      </w:r>
      <w:r w:rsidR="1AE72B43" w:rsidRPr="138C8A5D">
        <w:rPr>
          <w:sz w:val="28"/>
          <w:szCs w:val="28"/>
        </w:rPr>
        <w:t>ies</w:t>
      </w:r>
    </w:p>
    <w:p w14:paraId="548D2D77" w14:textId="77777777" w:rsidR="003425A9" w:rsidRDefault="003425A9" w:rsidP="00456273">
      <w:pPr>
        <w:pStyle w:val="ListParagraph"/>
        <w:keepNext/>
        <w:keepLines/>
        <w:numPr>
          <w:ilvl w:val="0"/>
          <w:numId w:val="2"/>
        </w:numPr>
        <w:rPr>
          <w:sz w:val="28"/>
          <w:szCs w:val="28"/>
        </w:rPr>
      </w:pPr>
      <w:r w:rsidRPr="0065531E">
        <w:rPr>
          <w:sz w:val="28"/>
          <w:szCs w:val="28"/>
        </w:rPr>
        <w:t>programme/course directors</w:t>
      </w:r>
    </w:p>
    <w:p w14:paraId="471604C6" w14:textId="77777777" w:rsidR="003425A9" w:rsidRDefault="003425A9" w:rsidP="00456273">
      <w:pPr>
        <w:pStyle w:val="ListParagraph"/>
        <w:keepNext/>
        <w:keepLines/>
        <w:numPr>
          <w:ilvl w:val="0"/>
          <w:numId w:val="2"/>
        </w:numPr>
        <w:rPr>
          <w:sz w:val="28"/>
          <w:szCs w:val="28"/>
        </w:rPr>
      </w:pPr>
      <w:r w:rsidRPr="0065531E">
        <w:rPr>
          <w:sz w:val="28"/>
          <w:szCs w:val="28"/>
        </w:rPr>
        <w:t>individual lecturers</w:t>
      </w:r>
    </w:p>
    <w:p w14:paraId="32C1F1E7" w14:textId="77777777" w:rsidR="003425A9" w:rsidRDefault="003425A9" w:rsidP="00456273">
      <w:pPr>
        <w:pStyle w:val="ListParagraph"/>
        <w:keepNext/>
        <w:keepLines/>
        <w:numPr>
          <w:ilvl w:val="0"/>
          <w:numId w:val="2"/>
        </w:numPr>
        <w:rPr>
          <w:sz w:val="28"/>
          <w:szCs w:val="28"/>
        </w:rPr>
      </w:pPr>
      <w:r w:rsidRPr="0065531E">
        <w:rPr>
          <w:sz w:val="28"/>
          <w:szCs w:val="28"/>
        </w:rPr>
        <w:t>administrators</w:t>
      </w:r>
    </w:p>
    <w:p w14:paraId="5569F9D1" w14:textId="77777777" w:rsidR="003425A9" w:rsidRDefault="003425A9" w:rsidP="00456273">
      <w:pPr>
        <w:pStyle w:val="ListParagraph"/>
        <w:keepNext/>
        <w:keepLines/>
        <w:numPr>
          <w:ilvl w:val="0"/>
          <w:numId w:val="2"/>
        </w:numPr>
        <w:rPr>
          <w:sz w:val="28"/>
          <w:szCs w:val="28"/>
        </w:rPr>
      </w:pPr>
      <w:r w:rsidRPr="0065531E">
        <w:rPr>
          <w:sz w:val="28"/>
          <w:szCs w:val="28"/>
        </w:rPr>
        <w:t>librarians</w:t>
      </w:r>
    </w:p>
    <w:p w14:paraId="5DA1AB07" w14:textId="77777777" w:rsidR="003425A9" w:rsidRDefault="003425A9" w:rsidP="00456273">
      <w:pPr>
        <w:pStyle w:val="ListParagraph"/>
        <w:keepNext/>
        <w:keepLines/>
        <w:numPr>
          <w:ilvl w:val="0"/>
          <w:numId w:val="2"/>
        </w:numPr>
        <w:rPr>
          <w:sz w:val="28"/>
          <w:szCs w:val="28"/>
        </w:rPr>
      </w:pPr>
      <w:r w:rsidRPr="0065531E">
        <w:rPr>
          <w:sz w:val="28"/>
          <w:szCs w:val="28"/>
        </w:rPr>
        <w:t>IT support services</w:t>
      </w:r>
    </w:p>
    <w:p w14:paraId="1E2B1F29" w14:textId="3FC94F42" w:rsidR="003425A9" w:rsidRDefault="003425A9" w:rsidP="00456273">
      <w:pPr>
        <w:pStyle w:val="ListParagraph"/>
        <w:keepNext/>
        <w:keepLines/>
        <w:numPr>
          <w:ilvl w:val="0"/>
          <w:numId w:val="2"/>
        </w:numPr>
        <w:rPr>
          <w:sz w:val="28"/>
          <w:szCs w:val="28"/>
        </w:rPr>
      </w:pPr>
      <w:r w:rsidRPr="1C6400D7">
        <w:rPr>
          <w:sz w:val="28"/>
          <w:szCs w:val="28"/>
        </w:rPr>
        <w:t>learning technologists</w:t>
      </w:r>
      <w:r w:rsidR="6845072E" w:rsidRPr="1C6400D7">
        <w:rPr>
          <w:sz w:val="28"/>
          <w:szCs w:val="28"/>
        </w:rPr>
        <w:t>.</w:t>
      </w:r>
    </w:p>
    <w:p w14:paraId="775725C8" w14:textId="77777777" w:rsidR="003425A9" w:rsidRPr="006D1590" w:rsidRDefault="003425A9" w:rsidP="003425A9">
      <w:pPr>
        <w:rPr>
          <w:sz w:val="28"/>
          <w:szCs w:val="28"/>
        </w:rPr>
      </w:pPr>
      <w:r w:rsidRPr="006D1590">
        <w:rPr>
          <w:sz w:val="28"/>
          <w:szCs w:val="28"/>
        </w:rPr>
        <w:t>If you are one of these people, you can start using these tools today to get a better sense of where you are and what also you can do.</w:t>
      </w:r>
    </w:p>
    <w:p w14:paraId="65516B35" w14:textId="6C435E11" w:rsidR="003425A9" w:rsidRPr="006D1590" w:rsidRDefault="003425A9" w:rsidP="003425A9">
      <w:pPr>
        <w:rPr>
          <w:sz w:val="28"/>
          <w:szCs w:val="28"/>
        </w:rPr>
      </w:pPr>
      <w:r w:rsidRPr="138C8A5D">
        <w:rPr>
          <w:sz w:val="28"/>
          <w:szCs w:val="28"/>
        </w:rPr>
        <w:t xml:space="preserve">But ideally, you will use </w:t>
      </w:r>
      <w:r w:rsidR="41C75114" w:rsidRPr="138C8A5D">
        <w:rPr>
          <w:sz w:val="28"/>
          <w:szCs w:val="28"/>
        </w:rPr>
        <w:t>them</w:t>
      </w:r>
      <w:r w:rsidRPr="138C8A5D">
        <w:rPr>
          <w:sz w:val="28"/>
          <w:szCs w:val="28"/>
        </w:rPr>
        <w:t xml:space="preserve"> to have conversations with colleagues or as a whole department</w:t>
      </w:r>
      <w:r w:rsidR="00463A0D">
        <w:t xml:space="preserve"> </w:t>
      </w:r>
      <w:r w:rsidRPr="138C8A5D">
        <w:rPr>
          <w:sz w:val="28"/>
          <w:szCs w:val="28"/>
        </w:rPr>
        <w:t xml:space="preserve">or teaching programme or course team. We hope that you will </w:t>
      </w:r>
      <w:r w:rsidR="7B21F25B" w:rsidRPr="138C8A5D">
        <w:rPr>
          <w:sz w:val="28"/>
          <w:szCs w:val="28"/>
        </w:rPr>
        <w:t xml:space="preserve">use them </w:t>
      </w:r>
      <w:r w:rsidRPr="138C8A5D">
        <w:rPr>
          <w:sz w:val="28"/>
          <w:szCs w:val="28"/>
        </w:rPr>
        <w:t>in team or department meetings and maybe even assign someone to coordinate your collective efforts.</w:t>
      </w:r>
    </w:p>
    <w:p w14:paraId="06026884" w14:textId="77777777" w:rsidR="003425A9" w:rsidRPr="001E4239" w:rsidRDefault="003425A9" w:rsidP="003425A9">
      <w:pPr>
        <w:pStyle w:val="Heading2"/>
      </w:pPr>
      <w:r>
        <w:t>What are these recommendations based on?</w:t>
      </w:r>
    </w:p>
    <w:p w14:paraId="25703A70" w14:textId="460B36B5" w:rsidR="003425A9" w:rsidRDefault="003425A9" w:rsidP="003425A9">
      <w:r>
        <w:t>We cast a wide net when compiling these recommendations and tools</w:t>
      </w:r>
      <w:r w:rsidR="009CEA12">
        <w:t>. The recommendations are based on</w:t>
      </w:r>
      <w:r>
        <w:t>:</w:t>
      </w:r>
    </w:p>
    <w:p w14:paraId="5D7EB427" w14:textId="77777777" w:rsidR="003425A9" w:rsidRDefault="003425A9" w:rsidP="00456273">
      <w:pPr>
        <w:pStyle w:val="ListParagraph"/>
        <w:numPr>
          <w:ilvl w:val="0"/>
          <w:numId w:val="2"/>
        </w:numPr>
      </w:pPr>
      <w:r w:rsidRPr="1C88EC68">
        <w:t xml:space="preserve">student and staff surveys </w:t>
      </w:r>
      <w:r>
        <w:t>at Oxford</w:t>
      </w:r>
    </w:p>
    <w:p w14:paraId="60D2115C" w14:textId="77777777" w:rsidR="003425A9" w:rsidRDefault="003425A9" w:rsidP="00456273">
      <w:pPr>
        <w:pStyle w:val="ListParagraph"/>
        <w:numPr>
          <w:ilvl w:val="0"/>
          <w:numId w:val="2"/>
        </w:numPr>
      </w:pPr>
      <w:r>
        <w:t>student surveys from other UK universities</w:t>
      </w:r>
    </w:p>
    <w:p w14:paraId="75F0E46A" w14:textId="4297BD45" w:rsidR="003425A9" w:rsidRDefault="003425A9" w:rsidP="00456273">
      <w:pPr>
        <w:pStyle w:val="ListParagraph"/>
        <w:numPr>
          <w:ilvl w:val="0"/>
          <w:numId w:val="2"/>
        </w:numPr>
      </w:pPr>
      <w:r>
        <w:t>case studies from</w:t>
      </w:r>
      <w:r w:rsidR="006D1590">
        <w:t xml:space="preserve"> those teaching at</w:t>
      </w:r>
      <w:r>
        <w:t xml:space="preserve"> Oxford</w:t>
      </w:r>
    </w:p>
    <w:p w14:paraId="3577A939" w14:textId="39034CF3" w:rsidR="003425A9" w:rsidRDefault="006D1590" w:rsidP="00456273">
      <w:pPr>
        <w:pStyle w:val="ListParagraph"/>
        <w:numPr>
          <w:ilvl w:val="0"/>
          <w:numId w:val="2"/>
        </w:numPr>
      </w:pPr>
      <w:r>
        <w:t xml:space="preserve">a </w:t>
      </w:r>
      <w:r w:rsidR="003425A9">
        <w:t>survey of most common accommodations recommended by the Disability Advisory Service</w:t>
      </w:r>
    </w:p>
    <w:p w14:paraId="4AA3CD24" w14:textId="77777777" w:rsidR="003425A9" w:rsidRDefault="003425A9" w:rsidP="00456273">
      <w:pPr>
        <w:pStyle w:val="ListParagraph"/>
        <w:numPr>
          <w:ilvl w:val="0"/>
          <w:numId w:val="2"/>
        </w:numPr>
      </w:pPr>
      <w:r>
        <w:t>existing guidance and checklists available at Oxford</w:t>
      </w:r>
    </w:p>
    <w:p w14:paraId="0901CB54" w14:textId="77777777" w:rsidR="003425A9" w:rsidRDefault="003425A9" w:rsidP="00456273">
      <w:pPr>
        <w:pStyle w:val="ListParagraph"/>
        <w:numPr>
          <w:ilvl w:val="0"/>
          <w:numId w:val="2"/>
        </w:numPr>
      </w:pPr>
      <w:r>
        <w:t>research from the wider Higher Education sector</w:t>
      </w:r>
    </w:p>
    <w:p w14:paraId="5126D4CC" w14:textId="239F61FF" w:rsidR="390133A6" w:rsidRDefault="390133A6" w:rsidP="138C8A5D">
      <w:r>
        <w:lastRenderedPageBreak/>
        <w:t xml:space="preserve">Further information can be found in the toolkit </w:t>
      </w:r>
      <w:hyperlink r:id="rId12" w:history="1">
        <w:r w:rsidRPr="004D0473">
          <w:rPr>
            <w:rStyle w:val="Hyperlink"/>
          </w:rPr>
          <w:t>ORLO</w:t>
        </w:r>
      </w:hyperlink>
      <w:r>
        <w:t>.</w:t>
      </w:r>
    </w:p>
    <w:p w14:paraId="24E2028D" w14:textId="072BFD2B" w:rsidR="003425A9" w:rsidRDefault="002B7D98" w:rsidP="003425A9">
      <w:pPr>
        <w:pStyle w:val="Heading2"/>
      </w:pPr>
      <w:r>
        <w:t>Digital t</w:t>
      </w:r>
      <w:r w:rsidR="003425A9">
        <w:t>ools we recommend</w:t>
      </w:r>
    </w:p>
    <w:p w14:paraId="0D889512" w14:textId="7E2CFFFE" w:rsidR="003425A9" w:rsidRDefault="003425A9" w:rsidP="003425A9">
      <w:r>
        <w:t xml:space="preserve">We have </w:t>
      </w:r>
      <w:r w:rsidR="427F8130">
        <w:t>several</w:t>
      </w:r>
      <w:r>
        <w:t xml:space="preserve"> centrally supported tools at the University of Oxford that can be used to make a more inclusive environment. Our recommendations focus on these. In particular, </w:t>
      </w:r>
      <w:r w:rsidR="6E74D557">
        <w:t>our recommendations are b</w:t>
      </w:r>
      <w:r w:rsidR="68FDEF91">
        <w:t>ased on</w:t>
      </w:r>
      <w:r w:rsidR="00A85E88">
        <w:t xml:space="preserve"> using</w:t>
      </w:r>
      <w:r w:rsidR="68FDEF91">
        <w:t xml:space="preserve"> </w:t>
      </w:r>
      <w:r w:rsidR="6E74D557">
        <w:t>the following tools</w:t>
      </w:r>
      <w:r>
        <w:t>:</w:t>
      </w:r>
    </w:p>
    <w:p w14:paraId="4BCB8FB5" w14:textId="77777777" w:rsidR="003425A9" w:rsidRDefault="003425A9" w:rsidP="00456273">
      <w:pPr>
        <w:pStyle w:val="ListParagraph"/>
        <w:numPr>
          <w:ilvl w:val="0"/>
          <w:numId w:val="2"/>
        </w:numPr>
      </w:pPr>
      <w:r>
        <w:t>Canvas</w:t>
      </w:r>
    </w:p>
    <w:p w14:paraId="5B54E71F" w14:textId="66D77B72" w:rsidR="003425A9" w:rsidRDefault="003425A9" w:rsidP="00456273">
      <w:pPr>
        <w:pStyle w:val="ListParagraph"/>
        <w:numPr>
          <w:ilvl w:val="0"/>
          <w:numId w:val="2"/>
        </w:numPr>
      </w:pPr>
      <w:proofErr w:type="spellStart"/>
      <w:r>
        <w:t>Panopto</w:t>
      </w:r>
      <w:proofErr w:type="spellEnd"/>
    </w:p>
    <w:p w14:paraId="73A7B002" w14:textId="60987A3C" w:rsidR="003425A9" w:rsidRDefault="003425A9" w:rsidP="00456273">
      <w:pPr>
        <w:pStyle w:val="ListParagraph"/>
        <w:numPr>
          <w:ilvl w:val="0"/>
          <w:numId w:val="2"/>
        </w:numPr>
      </w:pPr>
      <w:r>
        <w:t>ORLO</w:t>
      </w:r>
    </w:p>
    <w:p w14:paraId="63337E54" w14:textId="77777777" w:rsidR="003425A9" w:rsidRDefault="003425A9" w:rsidP="00456273">
      <w:pPr>
        <w:pStyle w:val="ListParagraph"/>
        <w:numPr>
          <w:ilvl w:val="0"/>
          <w:numId w:val="2"/>
        </w:numPr>
      </w:pPr>
      <w:r>
        <w:t>Ally</w:t>
      </w:r>
    </w:p>
    <w:p w14:paraId="49825633" w14:textId="77777777" w:rsidR="003425A9" w:rsidRDefault="003425A9" w:rsidP="00456273">
      <w:pPr>
        <w:pStyle w:val="ListParagraph"/>
        <w:numPr>
          <w:ilvl w:val="0"/>
          <w:numId w:val="2"/>
        </w:numPr>
      </w:pPr>
      <w:proofErr w:type="spellStart"/>
      <w:r>
        <w:t>Sensus</w:t>
      </w:r>
      <w:proofErr w:type="spellEnd"/>
      <w:r>
        <w:t xml:space="preserve"> Access</w:t>
      </w:r>
    </w:p>
    <w:p w14:paraId="16FD34DC" w14:textId="41CAFBF0" w:rsidR="003425A9" w:rsidRDefault="003425A9" w:rsidP="00456273">
      <w:pPr>
        <w:pStyle w:val="ListParagraph"/>
        <w:numPr>
          <w:ilvl w:val="0"/>
          <w:numId w:val="2"/>
        </w:numPr>
      </w:pPr>
      <w:r>
        <w:t>Teams and Office 365</w:t>
      </w:r>
      <w:r w:rsidR="1830F5A6">
        <w:t>.</w:t>
      </w:r>
    </w:p>
    <w:p w14:paraId="0966D7D1" w14:textId="50EF96B0" w:rsidR="003425A9" w:rsidRDefault="003425A9" w:rsidP="003425A9">
      <w:r>
        <w:t>It is possible that your department or programme uses other digital tools. All of these recommendations can be adapted to other tools as well.</w:t>
      </w:r>
    </w:p>
    <w:p w14:paraId="71CA3A0F" w14:textId="23446439" w:rsidR="08DA9B45" w:rsidRDefault="08DA9B45" w:rsidP="7CC7AA94">
      <w:pPr>
        <w:pStyle w:val="Heading1"/>
      </w:pPr>
      <w:bookmarkStart w:id="5" w:name="_Toc137453867"/>
      <w:r>
        <w:t>Tool activities</w:t>
      </w:r>
      <w:bookmarkEnd w:id="5"/>
    </w:p>
    <w:p w14:paraId="393AF9F0" w14:textId="15FDE688" w:rsidR="00510C2F" w:rsidRPr="00510C2F" w:rsidRDefault="008E2F8E" w:rsidP="00510C2F">
      <w:r>
        <w:t>No matter how much time you have available, y</w:t>
      </w:r>
      <w:r w:rsidR="00510C2F">
        <w:t>ou can get started</w:t>
      </w:r>
      <w:r>
        <w:t xml:space="preserve"> </w:t>
      </w:r>
      <w:r w:rsidR="12E6A4E9">
        <w:t>using the</w:t>
      </w:r>
      <w:r w:rsidR="00FE47DF">
        <w:t xml:space="preserve"> two </w:t>
      </w:r>
      <w:r w:rsidR="12E6A4E9">
        <w:t xml:space="preserve">tools </w:t>
      </w:r>
      <w:r>
        <w:t xml:space="preserve">now. </w:t>
      </w:r>
    </w:p>
    <w:p w14:paraId="322C7179" w14:textId="0B0D64AF" w:rsidR="00BC5450" w:rsidRDefault="00BC5450" w:rsidP="00BC5450">
      <w:pPr>
        <w:pStyle w:val="Heading2"/>
      </w:pPr>
      <w:r>
        <w:t>5 minutes</w:t>
      </w:r>
    </w:p>
    <w:p w14:paraId="052D013E" w14:textId="1382F30D" w:rsidR="009E5E24" w:rsidRDefault="00785909" w:rsidP="008E2F8E">
      <w:r>
        <w:t>Even i</w:t>
      </w:r>
      <w:r w:rsidR="008E2F8E">
        <w:t>f you have only 5 minutes</w:t>
      </w:r>
      <w:r w:rsidR="002E4C3F">
        <w:t>,</w:t>
      </w:r>
      <w:r>
        <w:t xml:space="preserve"> you can still make a meaningful difference.</w:t>
      </w:r>
    </w:p>
    <w:p w14:paraId="20DA2774" w14:textId="4C88A4E7" w:rsidR="008E2F8E" w:rsidRDefault="00785909" w:rsidP="0054071F">
      <w:pPr>
        <w:pStyle w:val="ListParagraph"/>
        <w:numPr>
          <w:ilvl w:val="0"/>
          <w:numId w:val="4"/>
        </w:numPr>
      </w:pPr>
      <w:r>
        <w:t>J</w:t>
      </w:r>
      <w:r w:rsidR="002E4C3F">
        <w:t xml:space="preserve">ump straight to the </w:t>
      </w:r>
      <w:r w:rsidR="002E4C3F" w:rsidRPr="00785909">
        <w:rPr>
          <w:b/>
          <w:bCs/>
        </w:rPr>
        <w:t xml:space="preserve">Quick </w:t>
      </w:r>
      <w:r w:rsidR="00EC613E">
        <w:rPr>
          <w:b/>
          <w:bCs/>
        </w:rPr>
        <w:t>self-evaluation tool</w:t>
      </w:r>
      <w:r w:rsidR="002E4C3F">
        <w:t xml:space="preserve"> </w:t>
      </w:r>
    </w:p>
    <w:p w14:paraId="0336CDA9" w14:textId="2EA19C53" w:rsidR="00785909" w:rsidRDefault="00785909" w:rsidP="0054071F">
      <w:pPr>
        <w:pStyle w:val="ListParagraph"/>
        <w:numPr>
          <w:ilvl w:val="0"/>
          <w:numId w:val="4"/>
        </w:numPr>
      </w:pPr>
      <w:r w:rsidRPr="1C6400D7">
        <w:rPr>
          <w:b/>
          <w:bCs/>
        </w:rPr>
        <w:t xml:space="preserve">Check </w:t>
      </w:r>
      <w:r w:rsidR="0064238F" w:rsidRPr="1C6400D7">
        <w:rPr>
          <w:b/>
          <w:bCs/>
        </w:rPr>
        <w:t>yourself against the 10 prompts</w:t>
      </w:r>
      <w:r w:rsidR="0064238F">
        <w:t xml:space="preserve"> </w:t>
      </w:r>
    </w:p>
    <w:p w14:paraId="3D3BCA4B" w14:textId="5A6A5928" w:rsidR="002E4C3F" w:rsidRDefault="00EC613E" w:rsidP="0054071F">
      <w:pPr>
        <w:pStyle w:val="ListParagraph"/>
        <w:numPr>
          <w:ilvl w:val="0"/>
          <w:numId w:val="4"/>
        </w:numPr>
      </w:pPr>
      <w:r>
        <w:t>Identify</w:t>
      </w:r>
      <w:r w:rsidR="00785909">
        <w:t xml:space="preserve"> what you can </w:t>
      </w:r>
      <w:r w:rsidR="0064238F">
        <w:t>do next</w:t>
      </w:r>
      <w:r w:rsidR="71A103FC">
        <w:t xml:space="preserve">, </w:t>
      </w:r>
      <w:r w:rsidR="00DD3FBD">
        <w:t xml:space="preserve">and ideally </w:t>
      </w:r>
      <w:r w:rsidR="00DD3FBD" w:rsidRPr="138C8A5D">
        <w:rPr>
          <w:b/>
          <w:bCs/>
        </w:rPr>
        <w:t>schedule time</w:t>
      </w:r>
      <w:r w:rsidR="00DD3FBD">
        <w:t xml:space="preserve"> </w:t>
      </w:r>
      <w:r>
        <w:t>i</w:t>
      </w:r>
      <w:r w:rsidR="00DD3FBD">
        <w:t>n your calendar</w:t>
      </w:r>
      <w:r>
        <w:t xml:space="preserve"> to implement this action</w:t>
      </w:r>
      <w:r w:rsidR="0A39B14A">
        <w:t>,</w:t>
      </w:r>
      <w:r>
        <w:t xml:space="preserve"> or even make time to carry out one of the longer collaborative activities suggested in this toolkit.</w:t>
      </w:r>
    </w:p>
    <w:p w14:paraId="6A0EF488" w14:textId="42740097" w:rsidR="00BC5450" w:rsidRDefault="00BC5450" w:rsidP="00BC5450">
      <w:pPr>
        <w:pStyle w:val="Heading2"/>
      </w:pPr>
      <w:r>
        <w:t>15 minutes</w:t>
      </w:r>
    </w:p>
    <w:p w14:paraId="2BB0CA19" w14:textId="1A724EE4" w:rsidR="00DD3FBD" w:rsidRDefault="004E0628" w:rsidP="00DD3FBD">
      <w:r>
        <w:t xml:space="preserve">In </w:t>
      </w:r>
      <w:r w:rsidR="003425A9">
        <w:t>a</w:t>
      </w:r>
      <w:r>
        <w:t xml:space="preserve"> department </w:t>
      </w:r>
      <w:r w:rsidR="009E20C2">
        <w:t xml:space="preserve">/ course </w:t>
      </w:r>
      <w:r w:rsidR="026844B5">
        <w:t>/ programme</w:t>
      </w:r>
      <w:r w:rsidR="009E20C2">
        <w:t xml:space="preserve"> </w:t>
      </w:r>
      <w:r>
        <w:t xml:space="preserve">meeting </w:t>
      </w:r>
      <w:r w:rsidR="003425A9">
        <w:t>i</w:t>
      </w:r>
      <w:r w:rsidR="00FA2748">
        <w:t xml:space="preserve">f you have </w:t>
      </w:r>
      <w:r w:rsidR="000F4CB0">
        <w:t>15 minutes</w:t>
      </w:r>
      <w:r w:rsidR="00E51145">
        <w:t>:</w:t>
      </w:r>
    </w:p>
    <w:tbl>
      <w:tblPr>
        <w:tblStyle w:val="GridTable4-Accent1"/>
        <w:tblW w:w="9016" w:type="dxa"/>
        <w:tblLook w:val="04A0" w:firstRow="1" w:lastRow="0" w:firstColumn="1" w:lastColumn="0" w:noHBand="0" w:noVBand="1"/>
      </w:tblPr>
      <w:tblGrid>
        <w:gridCol w:w="1005"/>
        <w:gridCol w:w="1005"/>
        <w:gridCol w:w="7006"/>
      </w:tblGrid>
      <w:tr w:rsidR="009E5E24" w14:paraId="4FEF82CD" w14:textId="77777777" w:rsidTr="1C6400D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5" w:type="dxa"/>
          </w:tcPr>
          <w:p w14:paraId="0DF83964" w14:textId="77FEDDEA" w:rsidR="009E5E24" w:rsidRDefault="009E5E24" w:rsidP="00DD3FBD">
            <w:r>
              <w:t>Step</w:t>
            </w:r>
          </w:p>
        </w:tc>
        <w:tc>
          <w:tcPr>
            <w:tcW w:w="1005" w:type="dxa"/>
          </w:tcPr>
          <w:p w14:paraId="06BE634F" w14:textId="02818823" w:rsidR="009E5E24" w:rsidRDefault="009E5E24" w:rsidP="00DD3FBD">
            <w:pPr>
              <w:cnfStyle w:val="100000000000" w:firstRow="1" w:lastRow="0" w:firstColumn="0" w:lastColumn="0" w:oddVBand="0" w:evenVBand="0" w:oddHBand="0" w:evenHBand="0" w:firstRowFirstColumn="0" w:firstRowLastColumn="0" w:lastRowFirstColumn="0" w:lastRowLastColumn="0"/>
            </w:pPr>
            <w:r>
              <w:t>Time</w:t>
            </w:r>
          </w:p>
        </w:tc>
        <w:tc>
          <w:tcPr>
            <w:tcW w:w="7006" w:type="dxa"/>
          </w:tcPr>
          <w:p w14:paraId="50F48718" w14:textId="280CE1C2" w:rsidR="009E5E24" w:rsidRDefault="009E5E24" w:rsidP="00DD3FBD">
            <w:pPr>
              <w:cnfStyle w:val="100000000000" w:firstRow="1" w:lastRow="0" w:firstColumn="0" w:lastColumn="0" w:oddVBand="0" w:evenVBand="0" w:oddHBand="0" w:evenHBand="0" w:firstRowFirstColumn="0" w:firstRowLastColumn="0" w:lastRowFirstColumn="0" w:lastRowLastColumn="0"/>
            </w:pPr>
            <w:r>
              <w:t>Action</w:t>
            </w:r>
          </w:p>
        </w:tc>
      </w:tr>
      <w:tr w:rsidR="009E5E24" w14:paraId="6EA429A5" w14:textId="77777777" w:rsidTr="1C6400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5" w:type="dxa"/>
          </w:tcPr>
          <w:p w14:paraId="52755F38" w14:textId="2ADE8F56" w:rsidR="009E5E24" w:rsidRPr="00E13589" w:rsidRDefault="1F1BBE2C" w:rsidP="1C6400D7">
            <w:pPr>
              <w:rPr>
                <w:b/>
              </w:rPr>
            </w:pPr>
            <w:r w:rsidRPr="1C6400D7">
              <w:rPr>
                <w:b/>
              </w:rPr>
              <w:t>1</w:t>
            </w:r>
          </w:p>
        </w:tc>
        <w:tc>
          <w:tcPr>
            <w:tcW w:w="1005" w:type="dxa"/>
          </w:tcPr>
          <w:p w14:paraId="7BD2BEC9" w14:textId="20C5C093" w:rsidR="009E5E24" w:rsidRDefault="009E5E24" w:rsidP="00DD3FBD">
            <w:pPr>
              <w:cnfStyle w:val="000000100000" w:firstRow="0" w:lastRow="0" w:firstColumn="0" w:lastColumn="0" w:oddVBand="0" w:evenVBand="0" w:oddHBand="1" w:evenHBand="0" w:firstRowFirstColumn="0" w:firstRowLastColumn="0" w:lastRowFirstColumn="0" w:lastRowLastColumn="0"/>
            </w:pPr>
            <w:r>
              <w:t>3 min</w:t>
            </w:r>
          </w:p>
        </w:tc>
        <w:tc>
          <w:tcPr>
            <w:tcW w:w="7006" w:type="dxa"/>
          </w:tcPr>
          <w:p w14:paraId="5EEE14E3" w14:textId="3E322AF3" w:rsidR="009E5E24" w:rsidRDefault="009E20C2" w:rsidP="25FC749C">
            <w:pPr>
              <w:cnfStyle w:val="000000100000" w:firstRow="0" w:lastRow="0" w:firstColumn="0" w:lastColumn="0" w:oddVBand="0" w:evenVBand="0" w:oddHBand="1" w:evenHBand="0" w:firstRowFirstColumn="0" w:firstRowLastColumn="0" w:lastRowFirstColumn="0" w:lastRowLastColumn="0"/>
              <w:rPr>
                <w:b/>
                <w:bCs/>
              </w:rPr>
            </w:pPr>
            <w:r>
              <w:t>Individually complete</w:t>
            </w:r>
            <w:r w:rsidR="1F1BBE2C">
              <w:t xml:space="preserve"> the </w:t>
            </w:r>
            <w:hyperlink w:anchor="_Tool_1:_Quick" w:history="1">
              <w:r w:rsidR="1F1BBE2C" w:rsidRPr="00431EE4">
                <w:rPr>
                  <w:rStyle w:val="Hyperlink"/>
                  <w:b/>
                  <w:bCs/>
                </w:rPr>
                <w:t xml:space="preserve">Quick </w:t>
              </w:r>
              <w:r w:rsidR="0E498CD8" w:rsidRPr="00431EE4">
                <w:rPr>
                  <w:rStyle w:val="Hyperlink"/>
                  <w:b/>
                  <w:bCs/>
                </w:rPr>
                <w:t>s</w:t>
              </w:r>
              <w:r w:rsidR="1F1BBE2C" w:rsidRPr="00431EE4">
                <w:rPr>
                  <w:rStyle w:val="Hyperlink"/>
                  <w:b/>
                  <w:bCs/>
                </w:rPr>
                <w:t>e</w:t>
              </w:r>
              <w:r w:rsidR="1F1BBE2C" w:rsidRPr="00431EE4">
                <w:rPr>
                  <w:rStyle w:val="Hyperlink"/>
                  <w:b/>
                  <w:bCs/>
                </w:rPr>
                <w:t>l</w:t>
              </w:r>
              <w:r w:rsidR="1F1BBE2C" w:rsidRPr="00431EE4">
                <w:rPr>
                  <w:rStyle w:val="Hyperlink"/>
                  <w:b/>
                  <w:bCs/>
                </w:rPr>
                <w:t>f-</w:t>
              </w:r>
              <w:r w:rsidR="0E498CD8" w:rsidRPr="00431EE4">
                <w:rPr>
                  <w:rStyle w:val="Hyperlink"/>
                  <w:b/>
                  <w:bCs/>
                </w:rPr>
                <w:t>e</w:t>
              </w:r>
              <w:r w:rsidR="004B42C1" w:rsidRPr="00431EE4">
                <w:rPr>
                  <w:rStyle w:val="Hyperlink"/>
                  <w:b/>
                  <w:bCs/>
                </w:rPr>
                <w:t>valuation</w:t>
              </w:r>
              <w:r w:rsidR="0E498CD8" w:rsidRPr="00431EE4">
                <w:rPr>
                  <w:rStyle w:val="Hyperlink"/>
                  <w:b/>
                  <w:bCs/>
                </w:rPr>
                <w:t xml:space="preserve"> tool</w:t>
              </w:r>
            </w:hyperlink>
            <w:r w:rsidR="1F1BBE2C" w:rsidRPr="1C6400D7">
              <w:rPr>
                <w:b/>
                <w:bCs/>
              </w:rPr>
              <w:t xml:space="preserve"> </w:t>
            </w:r>
            <w:r w:rsidR="6BAC2B33">
              <w:t>for your course / programme</w:t>
            </w:r>
            <w:r w:rsidR="6FFAE6F6">
              <w:t>.</w:t>
            </w:r>
          </w:p>
        </w:tc>
      </w:tr>
      <w:tr w:rsidR="007F1F0C" w14:paraId="618FDB9C" w14:textId="77777777" w:rsidTr="1C6400D7">
        <w:trPr>
          <w:trHeight w:val="300"/>
        </w:trPr>
        <w:tc>
          <w:tcPr>
            <w:cnfStyle w:val="001000000000" w:firstRow="0" w:lastRow="0" w:firstColumn="1" w:lastColumn="0" w:oddVBand="0" w:evenVBand="0" w:oddHBand="0" w:evenHBand="0" w:firstRowFirstColumn="0" w:firstRowLastColumn="0" w:lastRowFirstColumn="0" w:lastRowLastColumn="0"/>
            <w:tcW w:w="1005" w:type="dxa"/>
          </w:tcPr>
          <w:p w14:paraId="0BEDAC24" w14:textId="0D018E06" w:rsidR="007F1F0C" w:rsidRPr="00E13589" w:rsidRDefault="1DAE8A4B" w:rsidP="1C6400D7">
            <w:pPr>
              <w:rPr>
                <w:b/>
              </w:rPr>
            </w:pPr>
            <w:r w:rsidRPr="1C6400D7">
              <w:rPr>
                <w:b/>
              </w:rPr>
              <w:t>2</w:t>
            </w:r>
          </w:p>
        </w:tc>
        <w:tc>
          <w:tcPr>
            <w:tcW w:w="1005" w:type="dxa"/>
          </w:tcPr>
          <w:p w14:paraId="37F1A5B7" w14:textId="41E86F45" w:rsidR="007F1F0C" w:rsidRDefault="007F1F0C" w:rsidP="00DD3FBD">
            <w:pPr>
              <w:cnfStyle w:val="000000000000" w:firstRow="0" w:lastRow="0" w:firstColumn="0" w:lastColumn="0" w:oddVBand="0" w:evenVBand="0" w:oddHBand="0" w:evenHBand="0" w:firstRowFirstColumn="0" w:firstRowLastColumn="0" w:lastRowFirstColumn="0" w:lastRowLastColumn="0"/>
            </w:pPr>
            <w:r>
              <w:t>7 min</w:t>
            </w:r>
          </w:p>
        </w:tc>
        <w:tc>
          <w:tcPr>
            <w:tcW w:w="7006" w:type="dxa"/>
          </w:tcPr>
          <w:p w14:paraId="4C6F36A3" w14:textId="08CF43EF" w:rsidR="007F1F0C" w:rsidRDefault="009E20C2" w:rsidP="009E5E24">
            <w:pPr>
              <w:cnfStyle w:val="000000000000" w:firstRow="0" w:lastRow="0" w:firstColumn="0" w:lastColumn="0" w:oddVBand="0" w:evenVBand="0" w:oddHBand="0" w:evenHBand="0" w:firstRowFirstColumn="0" w:firstRowLastColumn="0" w:lastRowFirstColumn="0" w:lastRowLastColumn="0"/>
            </w:pPr>
            <w:r w:rsidRPr="1C6400D7">
              <w:rPr>
                <w:b/>
                <w:bCs/>
              </w:rPr>
              <w:t xml:space="preserve">Compare your results </w:t>
            </w:r>
            <w:r>
              <w:t>with the colleague next to you</w:t>
            </w:r>
            <w:r w:rsidR="540AD25F">
              <w:t>.</w:t>
            </w:r>
            <w:r w:rsidRPr="1C6400D7">
              <w:rPr>
                <w:b/>
                <w:bCs/>
              </w:rPr>
              <w:t xml:space="preserve"> </w:t>
            </w:r>
            <w:r w:rsidR="1DAE8A4B">
              <w:t xml:space="preserve">  </w:t>
            </w:r>
          </w:p>
        </w:tc>
      </w:tr>
      <w:tr w:rsidR="007F1F0C" w14:paraId="1408C80F" w14:textId="77777777" w:rsidTr="1C6400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5" w:type="dxa"/>
          </w:tcPr>
          <w:p w14:paraId="0A74E9EC" w14:textId="2FEFA81D" w:rsidR="007F1F0C" w:rsidRPr="00E13589" w:rsidRDefault="1DAE8A4B" w:rsidP="1C6400D7">
            <w:pPr>
              <w:rPr>
                <w:b/>
              </w:rPr>
            </w:pPr>
            <w:r w:rsidRPr="1C6400D7">
              <w:rPr>
                <w:b/>
              </w:rPr>
              <w:t>3</w:t>
            </w:r>
          </w:p>
        </w:tc>
        <w:tc>
          <w:tcPr>
            <w:tcW w:w="1005" w:type="dxa"/>
          </w:tcPr>
          <w:p w14:paraId="423EBB28" w14:textId="74586DF2" w:rsidR="007F1F0C" w:rsidRDefault="007F1F0C" w:rsidP="00DD3FBD">
            <w:pPr>
              <w:cnfStyle w:val="000000100000" w:firstRow="0" w:lastRow="0" w:firstColumn="0" w:lastColumn="0" w:oddVBand="0" w:evenVBand="0" w:oddHBand="1" w:evenHBand="0" w:firstRowFirstColumn="0" w:firstRowLastColumn="0" w:lastRowFirstColumn="0" w:lastRowLastColumn="0"/>
            </w:pPr>
            <w:r>
              <w:t>2 min</w:t>
            </w:r>
          </w:p>
        </w:tc>
        <w:tc>
          <w:tcPr>
            <w:tcW w:w="7006" w:type="dxa"/>
          </w:tcPr>
          <w:p w14:paraId="7B9EBEC0" w14:textId="3CD7C7E6" w:rsidR="007F1F0C" w:rsidRDefault="18B49E48" w:rsidP="009E5E24">
            <w:pPr>
              <w:cnfStyle w:val="000000100000" w:firstRow="0" w:lastRow="0" w:firstColumn="0" w:lastColumn="0" w:oddVBand="0" w:evenVBand="0" w:oddHBand="1" w:evenHBand="0" w:firstRowFirstColumn="0" w:firstRowLastColumn="0" w:lastRowFirstColumn="0" w:lastRowLastColumn="0"/>
            </w:pPr>
            <w:r>
              <w:t>Together, identify</w:t>
            </w:r>
            <w:r w:rsidR="009E20C2">
              <w:t xml:space="preserve"> </w:t>
            </w:r>
            <w:r w:rsidR="009E20C2" w:rsidRPr="1C6400D7">
              <w:rPr>
                <w:b/>
                <w:bCs/>
              </w:rPr>
              <w:t>one item</w:t>
            </w:r>
            <w:r w:rsidR="009E20C2">
              <w:t xml:space="preserve"> you </w:t>
            </w:r>
            <w:r w:rsidR="00EC613E">
              <w:t xml:space="preserve">both </w:t>
            </w:r>
            <w:proofErr w:type="gramStart"/>
            <w:r w:rsidR="009E20C2">
              <w:t>think</w:t>
            </w:r>
            <w:proofErr w:type="gramEnd"/>
            <w:r w:rsidR="009E20C2">
              <w:t xml:space="preserve"> needs work</w:t>
            </w:r>
            <w:r w:rsidR="7D6C6D31">
              <w:t>.</w:t>
            </w:r>
          </w:p>
        </w:tc>
      </w:tr>
      <w:tr w:rsidR="007F1F0C" w14:paraId="4BAB90CF" w14:textId="77777777" w:rsidTr="1C6400D7">
        <w:trPr>
          <w:trHeight w:val="300"/>
        </w:trPr>
        <w:tc>
          <w:tcPr>
            <w:cnfStyle w:val="001000000000" w:firstRow="0" w:lastRow="0" w:firstColumn="1" w:lastColumn="0" w:oddVBand="0" w:evenVBand="0" w:oddHBand="0" w:evenHBand="0" w:firstRowFirstColumn="0" w:firstRowLastColumn="0" w:lastRowFirstColumn="0" w:lastRowLastColumn="0"/>
            <w:tcW w:w="1005" w:type="dxa"/>
          </w:tcPr>
          <w:p w14:paraId="24A0F468" w14:textId="331847C2" w:rsidR="007F1F0C" w:rsidRPr="00E13589" w:rsidRDefault="56136ADA" w:rsidP="1C6400D7">
            <w:pPr>
              <w:rPr>
                <w:b/>
              </w:rPr>
            </w:pPr>
            <w:r w:rsidRPr="1C6400D7">
              <w:rPr>
                <w:b/>
              </w:rPr>
              <w:lastRenderedPageBreak/>
              <w:t>4</w:t>
            </w:r>
          </w:p>
        </w:tc>
        <w:tc>
          <w:tcPr>
            <w:tcW w:w="1005" w:type="dxa"/>
          </w:tcPr>
          <w:p w14:paraId="4DCCFB91" w14:textId="25006599" w:rsidR="007F1F0C" w:rsidRDefault="00E13589" w:rsidP="00DD3FBD">
            <w:pPr>
              <w:cnfStyle w:val="000000000000" w:firstRow="0" w:lastRow="0" w:firstColumn="0" w:lastColumn="0" w:oddVBand="0" w:evenVBand="0" w:oddHBand="0" w:evenHBand="0" w:firstRowFirstColumn="0" w:firstRowLastColumn="0" w:lastRowFirstColumn="0" w:lastRowLastColumn="0"/>
            </w:pPr>
            <w:r>
              <w:t>3 min</w:t>
            </w:r>
          </w:p>
        </w:tc>
        <w:tc>
          <w:tcPr>
            <w:tcW w:w="7006" w:type="dxa"/>
          </w:tcPr>
          <w:p w14:paraId="4BDBD5F2" w14:textId="461CDCE3" w:rsidR="007F1F0C" w:rsidRDefault="009E20C2" w:rsidP="00E13589">
            <w:pPr>
              <w:cnfStyle w:val="000000000000" w:firstRow="0" w:lastRow="0" w:firstColumn="0" w:lastColumn="0" w:oddVBand="0" w:evenVBand="0" w:oddHBand="0" w:evenHBand="0" w:firstRowFirstColumn="0" w:firstRowLastColumn="0" w:lastRowFirstColumn="0" w:lastRowLastColumn="0"/>
            </w:pPr>
            <w:r>
              <w:t>Share with the team and</w:t>
            </w:r>
            <w:r w:rsidR="00EC613E">
              <w:t xml:space="preserve"> schedule in a time when you will </w:t>
            </w:r>
            <w:r w:rsidR="00EC613E" w:rsidRPr="1C6400D7">
              <w:rPr>
                <w:b/>
                <w:bCs/>
              </w:rPr>
              <w:t>prioritise these items for further discussion</w:t>
            </w:r>
            <w:r>
              <w:t xml:space="preserve"> (</w:t>
            </w:r>
            <w:proofErr w:type="spellStart"/>
            <w:r>
              <w:t>eg</w:t>
            </w:r>
            <w:proofErr w:type="spellEnd"/>
            <w:r>
              <w:t xml:space="preserve"> next team meeting).</w:t>
            </w:r>
          </w:p>
        </w:tc>
      </w:tr>
    </w:tbl>
    <w:p w14:paraId="0D82F2C1" w14:textId="77777777" w:rsidR="0084384D" w:rsidRPr="00785909" w:rsidRDefault="0084384D" w:rsidP="00E13589"/>
    <w:p w14:paraId="09BF8CEC" w14:textId="104CA58B" w:rsidR="00BC5450" w:rsidRDefault="00B407F0" w:rsidP="00BC5450">
      <w:pPr>
        <w:pStyle w:val="Heading2"/>
      </w:pPr>
      <w:r>
        <w:t>60</w:t>
      </w:r>
      <w:r w:rsidR="0061518F">
        <w:t xml:space="preserve"> or more</w:t>
      </w:r>
      <w:r w:rsidR="00BC5450">
        <w:t xml:space="preserve"> minutes</w:t>
      </w:r>
    </w:p>
    <w:p w14:paraId="7C1BA609" w14:textId="2C44EF87" w:rsidR="000B71E7" w:rsidRPr="000B71E7" w:rsidRDefault="003425A9" w:rsidP="000B71E7">
      <w:r>
        <w:t>This is a</w:t>
      </w:r>
      <w:r w:rsidR="001619F7">
        <w:t xml:space="preserve"> workshop </w:t>
      </w:r>
      <w:r>
        <w:t xml:space="preserve">activity you could do </w:t>
      </w:r>
      <w:r w:rsidR="001619F7">
        <w:t>in a</w:t>
      </w:r>
      <w:r>
        <w:t xml:space="preserve"> </w:t>
      </w:r>
      <w:r w:rsidRPr="003425A9">
        <w:t xml:space="preserve">programme </w:t>
      </w:r>
      <w:r w:rsidR="001619F7">
        <w:t xml:space="preserve">/ course </w:t>
      </w:r>
      <w:r w:rsidRPr="003425A9">
        <w:t xml:space="preserve">review, departmental meeting, </w:t>
      </w:r>
      <w:r>
        <w:t xml:space="preserve">Away Day, </w:t>
      </w:r>
      <w:r w:rsidRPr="003425A9">
        <w:t xml:space="preserve">etc. </w:t>
      </w:r>
      <w:r>
        <w:t xml:space="preserve">Having colleagues </w:t>
      </w:r>
      <w:r w:rsidR="00EC613E">
        <w:t xml:space="preserve">with a range of roles </w:t>
      </w:r>
      <w:r>
        <w:t>in one room</w:t>
      </w:r>
      <w:r w:rsidRPr="003425A9">
        <w:t xml:space="preserve"> </w:t>
      </w:r>
      <w:r>
        <w:t>will</w:t>
      </w:r>
      <w:r w:rsidRPr="003425A9">
        <w:t xml:space="preserve"> help </w:t>
      </w:r>
      <w:r>
        <w:t xml:space="preserve">you </w:t>
      </w:r>
      <w:r w:rsidRPr="003425A9">
        <w:t xml:space="preserve">to identify whose responsibility it is to implement practices, </w:t>
      </w:r>
      <w:r w:rsidR="009E20C2">
        <w:t>those</w:t>
      </w:r>
      <w:r w:rsidRPr="003425A9">
        <w:t xml:space="preserve"> who need to work together, and decisions that need to be made collectively</w:t>
      </w:r>
      <w:r>
        <w:t>.</w:t>
      </w:r>
      <w:r w:rsidR="64943F1B">
        <w:t xml:space="preserve"> </w:t>
      </w:r>
      <w:r w:rsidR="00EC613E">
        <w:t>To run this workshop activity</w:t>
      </w:r>
      <w:r w:rsidR="64943F1B">
        <w:t xml:space="preserve">, you may find it helpful to print out </w:t>
      </w:r>
      <w:r w:rsidR="00EC613E">
        <w:t>h</w:t>
      </w:r>
      <w:r w:rsidR="64943F1B">
        <w:t>ard copies of</w:t>
      </w:r>
      <w:r w:rsidR="3929ABB8">
        <w:t>:</w:t>
      </w:r>
    </w:p>
    <w:p w14:paraId="60B4E6DC" w14:textId="77777777" w:rsidR="00431EE4" w:rsidRDefault="008E3CA7" w:rsidP="00431EE4">
      <w:pPr>
        <w:pStyle w:val="ListParagraph"/>
        <w:numPr>
          <w:ilvl w:val="0"/>
          <w:numId w:val="5"/>
        </w:numPr>
      </w:pPr>
      <w:hyperlink w:anchor="_Tool_1:_Quick" w:history="1">
        <w:r w:rsidR="4D8E3E79" w:rsidRPr="00854283">
          <w:rPr>
            <w:rStyle w:val="Hyperlink"/>
            <w:b/>
            <w:bCs/>
          </w:rPr>
          <w:t>Quick self</w:t>
        </w:r>
        <w:r w:rsidR="00596296" w:rsidRPr="00854283">
          <w:rPr>
            <w:rStyle w:val="Hyperlink"/>
            <w:b/>
            <w:bCs/>
          </w:rPr>
          <w:t>-</w:t>
        </w:r>
        <w:r w:rsidR="4D8E3E79" w:rsidRPr="00854283">
          <w:rPr>
            <w:rStyle w:val="Hyperlink"/>
            <w:b/>
            <w:bCs/>
          </w:rPr>
          <w:t>eva</w:t>
        </w:r>
        <w:r w:rsidR="4D8E3E79" w:rsidRPr="00854283">
          <w:rPr>
            <w:rStyle w:val="Hyperlink"/>
            <w:b/>
            <w:bCs/>
          </w:rPr>
          <w:t>l</w:t>
        </w:r>
        <w:r w:rsidR="4D8E3E79" w:rsidRPr="00854283">
          <w:rPr>
            <w:rStyle w:val="Hyperlink"/>
            <w:b/>
            <w:bCs/>
          </w:rPr>
          <w:t>uation tool</w:t>
        </w:r>
      </w:hyperlink>
      <w:r w:rsidR="4D8E3E79" w:rsidRPr="7CC7AA94">
        <w:rPr>
          <w:b/>
          <w:bCs/>
        </w:rPr>
        <w:t xml:space="preserve"> </w:t>
      </w:r>
      <w:r w:rsidR="4D8E3E79">
        <w:t>(A4</w:t>
      </w:r>
      <w:r w:rsidR="09F9EFD2">
        <w:t xml:space="preserve"> size</w:t>
      </w:r>
      <w:r w:rsidR="4D8E3E79">
        <w:t xml:space="preserve">) </w:t>
      </w:r>
    </w:p>
    <w:p w14:paraId="2F913A29" w14:textId="222EE03D" w:rsidR="00854283" w:rsidRPr="00BA2B31" w:rsidRDefault="008E3CA7" w:rsidP="00431EE4">
      <w:pPr>
        <w:pStyle w:val="ListParagraph"/>
        <w:numPr>
          <w:ilvl w:val="0"/>
          <w:numId w:val="5"/>
        </w:numPr>
      </w:pPr>
      <w:hyperlink r:id="rId13" w:history="1">
        <w:r w:rsidR="00431EE4" w:rsidRPr="00431EE4">
          <w:rPr>
            <w:rStyle w:val="Hyperlink"/>
            <w:b/>
          </w:rPr>
          <w:t>Guide to digit</w:t>
        </w:r>
        <w:r w:rsidR="00431EE4" w:rsidRPr="00431EE4">
          <w:rPr>
            <w:rStyle w:val="Hyperlink"/>
            <w:b/>
          </w:rPr>
          <w:t>a</w:t>
        </w:r>
        <w:r w:rsidR="00431EE4" w:rsidRPr="00431EE4">
          <w:rPr>
            <w:rStyle w:val="Hyperlink"/>
            <w:b/>
          </w:rPr>
          <w:t>lly supported inclusive teaching</w:t>
        </w:r>
      </w:hyperlink>
      <w:r w:rsidR="00431EE4">
        <w:t xml:space="preserve"> </w:t>
      </w:r>
      <w:r w:rsidR="64943F1B" w:rsidRPr="00BA2B31">
        <w:t>(A4</w:t>
      </w:r>
      <w:r w:rsidR="1E0FED38" w:rsidRPr="00BA2B31">
        <w:t xml:space="preserve"> size</w:t>
      </w:r>
      <w:r w:rsidR="64943F1B" w:rsidRPr="00BA2B31">
        <w:t>)</w:t>
      </w:r>
    </w:p>
    <w:p w14:paraId="378884D7" w14:textId="16237701" w:rsidR="00854283" w:rsidRPr="00BA2B31" w:rsidRDefault="008E3CA7" w:rsidP="0054071F">
      <w:pPr>
        <w:pStyle w:val="ListParagraph"/>
        <w:numPr>
          <w:ilvl w:val="0"/>
          <w:numId w:val="5"/>
        </w:numPr>
      </w:pPr>
      <w:hyperlink w:anchor="_Tool_2:_Digitally">
        <w:r w:rsidR="001A4AFC" w:rsidRPr="00BA2B31">
          <w:rPr>
            <w:rStyle w:val="Hyperlink"/>
            <w:b/>
            <w:bCs/>
          </w:rPr>
          <w:t>Digitally supported inclusiv</w:t>
        </w:r>
        <w:r w:rsidR="001A4AFC" w:rsidRPr="00BA2B31">
          <w:rPr>
            <w:rStyle w:val="Hyperlink"/>
            <w:b/>
            <w:bCs/>
          </w:rPr>
          <w:t>e</w:t>
        </w:r>
        <w:r w:rsidR="001A4AFC" w:rsidRPr="00BA2B31">
          <w:rPr>
            <w:rStyle w:val="Hyperlink"/>
            <w:b/>
            <w:bCs/>
          </w:rPr>
          <w:t xml:space="preserve"> teaching a</w:t>
        </w:r>
        <w:r w:rsidR="64943F1B" w:rsidRPr="00BA2B31">
          <w:rPr>
            <w:rStyle w:val="Hyperlink"/>
            <w:b/>
            <w:bCs/>
          </w:rPr>
          <w:t xml:space="preserve">ction </w:t>
        </w:r>
        <w:r w:rsidR="68D939E6" w:rsidRPr="00BA2B31">
          <w:rPr>
            <w:rStyle w:val="Hyperlink"/>
            <w:b/>
            <w:bCs/>
          </w:rPr>
          <w:t>p</w:t>
        </w:r>
        <w:r w:rsidR="64943F1B" w:rsidRPr="00BA2B31">
          <w:rPr>
            <w:rStyle w:val="Hyperlink"/>
            <w:b/>
            <w:bCs/>
          </w:rPr>
          <w:t>lanner</w:t>
        </w:r>
        <w:r w:rsidR="001A4AFC" w:rsidRPr="00BA2B31">
          <w:rPr>
            <w:rStyle w:val="Hyperlink"/>
            <w:b/>
            <w:bCs/>
          </w:rPr>
          <w:t xml:space="preserve"> tool</w:t>
        </w:r>
      </w:hyperlink>
      <w:r w:rsidR="64943F1B" w:rsidRPr="00BA2B31">
        <w:t xml:space="preserve"> (A3</w:t>
      </w:r>
      <w:r w:rsidR="7A504721" w:rsidRPr="00BA2B31">
        <w:t xml:space="preserve"> size</w:t>
      </w:r>
      <w:r w:rsidR="64943F1B" w:rsidRPr="00BA2B31">
        <w:t>)</w:t>
      </w:r>
      <w:r w:rsidR="6D364C13" w:rsidRPr="00BA2B31">
        <w:t xml:space="preserve"> </w:t>
      </w:r>
    </w:p>
    <w:p w14:paraId="7CC491C1" w14:textId="030E47A0" w:rsidR="000B71E7" w:rsidRPr="00BA2B31" w:rsidRDefault="008E3CA7" w:rsidP="0054071F">
      <w:pPr>
        <w:pStyle w:val="ListParagraph"/>
        <w:numPr>
          <w:ilvl w:val="0"/>
          <w:numId w:val="5"/>
        </w:numPr>
      </w:pPr>
      <w:hyperlink w:anchor="_Resources_and_support" w:history="1">
        <w:r w:rsidR="00854283" w:rsidRPr="00BA2B31">
          <w:rPr>
            <w:rStyle w:val="Hyperlink"/>
            <w:b/>
          </w:rPr>
          <w:t>Resources and su</w:t>
        </w:r>
        <w:r w:rsidR="00854283" w:rsidRPr="00BA2B31">
          <w:rPr>
            <w:rStyle w:val="Hyperlink"/>
            <w:b/>
          </w:rPr>
          <w:t>p</w:t>
        </w:r>
        <w:r w:rsidR="00854283" w:rsidRPr="00BA2B31">
          <w:rPr>
            <w:rStyle w:val="Hyperlink"/>
            <w:b/>
          </w:rPr>
          <w:t>port table</w:t>
        </w:r>
      </w:hyperlink>
      <w:r w:rsidR="00854283" w:rsidRPr="00BA2B31">
        <w:rPr>
          <w:b/>
        </w:rPr>
        <w:t xml:space="preserve"> </w:t>
      </w:r>
      <w:r w:rsidR="00854283" w:rsidRPr="00BA2B31">
        <w:t>(A4 size</w:t>
      </w:r>
      <w:r w:rsidR="00EC613E" w:rsidRPr="00BA2B31">
        <w:t>)</w:t>
      </w:r>
    </w:p>
    <w:p w14:paraId="43A52040" w14:textId="670EAB27" w:rsidR="00191241" w:rsidRPr="000B71E7" w:rsidRDefault="00191241" w:rsidP="00191241">
      <w:r>
        <w:t xml:space="preserve">The activity below is </w:t>
      </w:r>
      <w:r w:rsidR="00013859">
        <w:t>designed to take</w:t>
      </w:r>
      <w:r>
        <w:t xml:space="preserve"> 60 minutes</w:t>
      </w:r>
      <w:r w:rsidR="07E2F674">
        <w:t>,</w:t>
      </w:r>
      <w:r>
        <w:t xml:space="preserve"> but could be extended </w:t>
      </w:r>
      <w:r w:rsidR="0029385C">
        <w:t xml:space="preserve">for a very large group to allow more time </w:t>
      </w:r>
      <w:r>
        <w:t xml:space="preserve">to </w:t>
      </w:r>
      <w:r w:rsidR="00013859">
        <w:t>agree on next steps for a range of different practices.</w:t>
      </w:r>
      <w:r>
        <w:t xml:space="preserve"> </w:t>
      </w:r>
    </w:p>
    <w:tbl>
      <w:tblPr>
        <w:tblStyle w:val="GridTable4-Accent1"/>
        <w:tblW w:w="9351" w:type="dxa"/>
        <w:tblLook w:val="04A0" w:firstRow="1" w:lastRow="0" w:firstColumn="1" w:lastColumn="0" w:noHBand="0" w:noVBand="1"/>
      </w:tblPr>
      <w:tblGrid>
        <w:gridCol w:w="1095"/>
        <w:gridCol w:w="1155"/>
        <w:gridCol w:w="7101"/>
      </w:tblGrid>
      <w:tr w:rsidR="000B71E7" w14:paraId="11193E01" w14:textId="77777777" w:rsidTr="6A9B9EE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5" w:type="dxa"/>
          </w:tcPr>
          <w:p w14:paraId="111D1023" w14:textId="77777777" w:rsidR="000B71E7" w:rsidRDefault="000B71E7" w:rsidP="004D30A2">
            <w:r>
              <w:t>Step</w:t>
            </w:r>
          </w:p>
        </w:tc>
        <w:tc>
          <w:tcPr>
            <w:tcW w:w="1155" w:type="dxa"/>
          </w:tcPr>
          <w:p w14:paraId="2300BCF3" w14:textId="77777777" w:rsidR="000B71E7" w:rsidRDefault="000B71E7" w:rsidP="004D30A2">
            <w:pPr>
              <w:cnfStyle w:val="100000000000" w:firstRow="1" w:lastRow="0" w:firstColumn="0" w:lastColumn="0" w:oddVBand="0" w:evenVBand="0" w:oddHBand="0" w:evenHBand="0" w:firstRowFirstColumn="0" w:firstRowLastColumn="0" w:lastRowFirstColumn="0" w:lastRowLastColumn="0"/>
            </w:pPr>
            <w:r>
              <w:t>Time</w:t>
            </w:r>
          </w:p>
        </w:tc>
        <w:tc>
          <w:tcPr>
            <w:tcW w:w="7101" w:type="dxa"/>
          </w:tcPr>
          <w:p w14:paraId="6E5D6C86" w14:textId="77777777" w:rsidR="000B71E7" w:rsidRDefault="000B71E7" w:rsidP="004D30A2">
            <w:pPr>
              <w:cnfStyle w:val="100000000000" w:firstRow="1" w:lastRow="0" w:firstColumn="0" w:lastColumn="0" w:oddVBand="0" w:evenVBand="0" w:oddHBand="0" w:evenHBand="0" w:firstRowFirstColumn="0" w:firstRowLastColumn="0" w:lastRowFirstColumn="0" w:lastRowLastColumn="0"/>
            </w:pPr>
            <w:r>
              <w:t>Action</w:t>
            </w:r>
          </w:p>
        </w:tc>
      </w:tr>
      <w:tr w:rsidR="000B71E7" w14:paraId="7FC2946B" w14:textId="77777777" w:rsidTr="6A9B9E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5" w:type="dxa"/>
          </w:tcPr>
          <w:p w14:paraId="106C6071" w14:textId="77777777" w:rsidR="000B71E7" w:rsidRPr="00E13589" w:rsidRDefault="000B71E7" w:rsidP="004D30A2">
            <w:pPr>
              <w:jc w:val="center"/>
              <w:rPr>
                <w:b/>
                <w:bCs w:val="0"/>
              </w:rPr>
            </w:pPr>
            <w:r w:rsidRPr="00E13589">
              <w:rPr>
                <w:b/>
                <w:bCs w:val="0"/>
              </w:rPr>
              <w:t>1</w:t>
            </w:r>
          </w:p>
        </w:tc>
        <w:tc>
          <w:tcPr>
            <w:tcW w:w="1155" w:type="dxa"/>
          </w:tcPr>
          <w:p w14:paraId="28BC8BBF" w14:textId="77777777" w:rsidR="000B71E7" w:rsidRDefault="000B71E7" w:rsidP="004D30A2">
            <w:pPr>
              <w:cnfStyle w:val="000000100000" w:firstRow="0" w:lastRow="0" w:firstColumn="0" w:lastColumn="0" w:oddVBand="0" w:evenVBand="0" w:oddHBand="1" w:evenHBand="0" w:firstRowFirstColumn="0" w:firstRowLastColumn="0" w:lastRowFirstColumn="0" w:lastRowLastColumn="0"/>
            </w:pPr>
            <w:r>
              <w:t>3 min</w:t>
            </w:r>
          </w:p>
        </w:tc>
        <w:tc>
          <w:tcPr>
            <w:tcW w:w="7101" w:type="dxa"/>
          </w:tcPr>
          <w:p w14:paraId="6449D6CE" w14:textId="4EFE245F" w:rsidR="00475C35" w:rsidRPr="00475C35" w:rsidRDefault="004B42C1" w:rsidP="25FC749C">
            <w:pPr>
              <w:cnfStyle w:val="000000100000" w:firstRow="0" w:lastRow="0" w:firstColumn="0" w:lastColumn="0" w:oddVBand="0" w:evenVBand="0" w:oddHBand="1" w:evenHBand="0" w:firstRowFirstColumn="0" w:firstRowLastColumn="0" w:lastRowFirstColumn="0" w:lastRowLastColumn="0"/>
              <w:rPr>
                <w:b/>
                <w:bCs/>
              </w:rPr>
            </w:pPr>
            <w:r>
              <w:t xml:space="preserve">Read through each item in the </w:t>
            </w:r>
            <w:hyperlink w:anchor="_Tool_1:_Quick" w:history="1">
              <w:r w:rsidRPr="00431EE4">
                <w:rPr>
                  <w:rStyle w:val="Hyperlink"/>
                  <w:b/>
                  <w:bCs/>
                </w:rPr>
                <w:t>Quick self-e</w:t>
              </w:r>
              <w:r w:rsidRPr="00431EE4">
                <w:rPr>
                  <w:rStyle w:val="Hyperlink"/>
                  <w:b/>
                  <w:bCs/>
                </w:rPr>
                <w:t>v</w:t>
              </w:r>
              <w:r w:rsidRPr="00431EE4">
                <w:rPr>
                  <w:rStyle w:val="Hyperlink"/>
                  <w:b/>
                  <w:bCs/>
                </w:rPr>
                <w:t>aluation tool</w:t>
              </w:r>
            </w:hyperlink>
            <w:r w:rsidR="2FBE6CDE" w:rsidRPr="138C8A5D">
              <w:rPr>
                <w:b/>
                <w:bCs/>
              </w:rPr>
              <w:t>.</w:t>
            </w:r>
            <w:r w:rsidR="00C76274" w:rsidRPr="138C8A5D">
              <w:rPr>
                <w:b/>
                <w:bCs/>
              </w:rPr>
              <w:t xml:space="preserve"> </w:t>
            </w:r>
            <w:r w:rsidR="721ABF7A">
              <w:t xml:space="preserve">You might also encourage colleagues to read through the </w:t>
            </w:r>
            <w:r w:rsidR="721ABF7A" w:rsidRPr="138C8A5D">
              <w:rPr>
                <w:b/>
                <w:bCs/>
              </w:rPr>
              <w:t xml:space="preserve">Guide to digitally supported inclusive teaching </w:t>
            </w:r>
            <w:r w:rsidR="721ABF7A">
              <w:t>in advance of the workshop.</w:t>
            </w:r>
          </w:p>
        </w:tc>
      </w:tr>
      <w:tr w:rsidR="000B71E7" w14:paraId="339E10BA" w14:textId="77777777" w:rsidTr="6A9B9EEF">
        <w:trPr>
          <w:trHeight w:val="300"/>
        </w:trPr>
        <w:tc>
          <w:tcPr>
            <w:cnfStyle w:val="001000000000" w:firstRow="0" w:lastRow="0" w:firstColumn="1" w:lastColumn="0" w:oddVBand="0" w:evenVBand="0" w:oddHBand="0" w:evenHBand="0" w:firstRowFirstColumn="0" w:firstRowLastColumn="0" w:lastRowFirstColumn="0" w:lastRowLastColumn="0"/>
            <w:tcW w:w="1095" w:type="dxa"/>
          </w:tcPr>
          <w:p w14:paraId="03963F75" w14:textId="51F474F4" w:rsidR="000B71E7" w:rsidRPr="00E13589" w:rsidRDefault="000B71E7" w:rsidP="004D30A2">
            <w:pPr>
              <w:jc w:val="center"/>
              <w:rPr>
                <w:b/>
                <w:bCs w:val="0"/>
              </w:rPr>
            </w:pPr>
            <w:r>
              <w:rPr>
                <w:b/>
                <w:bCs w:val="0"/>
              </w:rPr>
              <w:t>2</w:t>
            </w:r>
          </w:p>
        </w:tc>
        <w:tc>
          <w:tcPr>
            <w:tcW w:w="1155" w:type="dxa"/>
          </w:tcPr>
          <w:p w14:paraId="360D158A" w14:textId="5ACCF12C" w:rsidR="000B71E7" w:rsidRDefault="000B71E7" w:rsidP="004D30A2">
            <w:pPr>
              <w:cnfStyle w:val="000000000000" w:firstRow="0" w:lastRow="0" w:firstColumn="0" w:lastColumn="0" w:oddVBand="0" w:evenVBand="0" w:oddHBand="0" w:evenHBand="0" w:firstRowFirstColumn="0" w:firstRowLastColumn="0" w:lastRowFirstColumn="0" w:lastRowLastColumn="0"/>
            </w:pPr>
            <w:r>
              <w:t>1</w:t>
            </w:r>
            <w:r w:rsidR="0029385C">
              <w:t>0</w:t>
            </w:r>
            <w:r>
              <w:t xml:space="preserve"> min</w:t>
            </w:r>
          </w:p>
        </w:tc>
        <w:tc>
          <w:tcPr>
            <w:tcW w:w="7101" w:type="dxa"/>
          </w:tcPr>
          <w:p w14:paraId="68C3F564" w14:textId="7009F427" w:rsidR="00DE43F1" w:rsidRDefault="006A54A1" w:rsidP="004D30A2">
            <w:pPr>
              <w:cnfStyle w:val="000000000000" w:firstRow="0" w:lastRow="0" w:firstColumn="0" w:lastColumn="0" w:oddVBand="0" w:evenVBand="0" w:oddHBand="0" w:evenHBand="0" w:firstRowFirstColumn="0" w:firstRowLastColumn="0" w:lastRowFirstColumn="0" w:lastRowLastColumn="0"/>
            </w:pPr>
            <w:r>
              <w:t xml:space="preserve">In a </w:t>
            </w:r>
            <w:r w:rsidR="00414C5A">
              <w:t xml:space="preserve">small </w:t>
            </w:r>
            <w:r w:rsidR="0084384D">
              <w:t>group</w:t>
            </w:r>
            <w:r>
              <w:t>,</w:t>
            </w:r>
            <w:r w:rsidR="004B42C1">
              <w:t xml:space="preserve"> </w:t>
            </w:r>
            <w:r w:rsidR="004B42C1" w:rsidRPr="004B42C1">
              <w:rPr>
                <w:b/>
              </w:rPr>
              <w:t>rate your course / programme</w:t>
            </w:r>
            <w:r w:rsidR="004B42C1">
              <w:t xml:space="preserve"> against each of the ten items</w:t>
            </w:r>
            <w:r w:rsidR="0084384D">
              <w:t>.</w:t>
            </w:r>
          </w:p>
          <w:p w14:paraId="2F002527" w14:textId="60044A22" w:rsidR="000B71E7" w:rsidRPr="001619F7" w:rsidRDefault="78CDC993" w:rsidP="004D30A2">
            <w:pPr>
              <w:cnfStyle w:val="000000000000" w:firstRow="0" w:lastRow="0" w:firstColumn="0" w:lastColumn="0" w:oddVBand="0" w:evenVBand="0" w:oddHBand="0" w:evenHBand="0" w:firstRowFirstColumn="0" w:firstRowLastColumn="0" w:lastRowFirstColumn="0" w:lastRowLastColumn="0"/>
            </w:pPr>
            <w:r>
              <w:t>As you do so, see if you can identify any specific examples of practice</w:t>
            </w:r>
            <w:r w:rsidR="4408C187">
              <w:t xml:space="preserve"> (consider looking at your Canvas course</w:t>
            </w:r>
            <w:r w:rsidR="0A052867">
              <w:t>)</w:t>
            </w:r>
            <w:r w:rsidR="2D4A9493">
              <w:t>.</w:t>
            </w:r>
          </w:p>
        </w:tc>
      </w:tr>
      <w:tr w:rsidR="00FD283B" w14:paraId="395FA02D" w14:textId="77777777" w:rsidTr="6A9B9E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5" w:type="dxa"/>
          </w:tcPr>
          <w:p w14:paraId="7A3081EE" w14:textId="77777777" w:rsidR="00FD283B" w:rsidRDefault="006A54A1" w:rsidP="004D30A2">
            <w:pPr>
              <w:jc w:val="center"/>
              <w:rPr>
                <w:b/>
                <w:bCs w:val="0"/>
              </w:rPr>
            </w:pPr>
            <w:r>
              <w:rPr>
                <w:b/>
                <w:bCs w:val="0"/>
              </w:rPr>
              <w:t>3</w:t>
            </w:r>
          </w:p>
        </w:tc>
        <w:tc>
          <w:tcPr>
            <w:tcW w:w="1155" w:type="dxa"/>
          </w:tcPr>
          <w:p w14:paraId="31F5803F" w14:textId="06ACB2A2" w:rsidR="00FD283B" w:rsidRDefault="001619F7" w:rsidP="004D30A2">
            <w:pPr>
              <w:cnfStyle w:val="000000100000" w:firstRow="0" w:lastRow="0" w:firstColumn="0" w:lastColumn="0" w:oddVBand="0" w:evenVBand="0" w:oddHBand="1" w:evenHBand="0" w:firstRowFirstColumn="0" w:firstRowLastColumn="0" w:lastRowFirstColumn="0" w:lastRowLastColumn="0"/>
            </w:pPr>
            <w:r>
              <w:t>10</w:t>
            </w:r>
            <w:r w:rsidR="00FD283B">
              <w:t xml:space="preserve"> min</w:t>
            </w:r>
          </w:p>
        </w:tc>
        <w:tc>
          <w:tcPr>
            <w:tcW w:w="7101" w:type="dxa"/>
          </w:tcPr>
          <w:p w14:paraId="17C95A4A" w14:textId="45C9960D" w:rsidR="00FD283B" w:rsidRPr="00DE43F1" w:rsidRDefault="0E498CD8" w:rsidP="25FC749C">
            <w:pPr>
              <w:cnfStyle w:val="000000100000" w:firstRow="0" w:lastRow="0" w:firstColumn="0" w:lastColumn="0" w:oddVBand="0" w:evenVBand="0" w:oddHBand="1" w:evenHBand="0" w:firstRowFirstColumn="0" w:firstRowLastColumn="0" w:lastRowFirstColumn="0" w:lastRowLastColumn="0"/>
              <w:rPr>
                <w:b/>
                <w:bCs/>
              </w:rPr>
            </w:pPr>
            <w:r>
              <w:t xml:space="preserve">In your group, </w:t>
            </w:r>
            <w:r w:rsidRPr="25FC749C">
              <w:rPr>
                <w:b/>
                <w:bCs/>
              </w:rPr>
              <w:t>c</w:t>
            </w:r>
            <w:r w:rsidR="004B42C1" w:rsidRPr="25FC749C">
              <w:rPr>
                <w:b/>
                <w:bCs/>
              </w:rPr>
              <w:t xml:space="preserve">ircle the </w:t>
            </w:r>
            <w:r w:rsidRPr="25FC749C">
              <w:rPr>
                <w:b/>
                <w:bCs/>
              </w:rPr>
              <w:t xml:space="preserve">three main </w:t>
            </w:r>
            <w:r w:rsidR="004B42C1" w:rsidRPr="25FC749C">
              <w:rPr>
                <w:b/>
                <w:bCs/>
              </w:rPr>
              <w:t>items</w:t>
            </w:r>
            <w:r w:rsidR="004B42C1">
              <w:t xml:space="preserve"> you</w:t>
            </w:r>
            <w:r w:rsidR="0029385C">
              <w:t xml:space="preserve">’ve identified as needing work that could </w:t>
            </w:r>
            <w:r w:rsidR="004B42C1" w:rsidRPr="25FC749C">
              <w:rPr>
                <w:b/>
                <w:bCs/>
              </w:rPr>
              <w:t>most benefit your students’ learning</w:t>
            </w:r>
            <w:r w:rsidR="0029385C" w:rsidRPr="25FC749C">
              <w:rPr>
                <w:b/>
                <w:bCs/>
              </w:rPr>
              <w:t>.</w:t>
            </w:r>
          </w:p>
          <w:p w14:paraId="3245C33C" w14:textId="4983757F" w:rsidR="00FD283B" w:rsidRPr="00DE43F1" w:rsidRDefault="001A4AFC" w:rsidP="25FC749C">
            <w:pPr>
              <w:cnfStyle w:val="000000100000" w:firstRow="0" w:lastRow="0" w:firstColumn="0" w:lastColumn="0" w:oddVBand="0" w:evenVBand="0" w:oddHBand="1" w:evenHBand="0" w:firstRowFirstColumn="0" w:firstRowLastColumn="0" w:lastRowFirstColumn="0" w:lastRowLastColumn="0"/>
              <w:rPr>
                <w:b/>
                <w:bCs/>
              </w:rPr>
            </w:pPr>
            <w:r>
              <w:t>When</w:t>
            </w:r>
            <w:r w:rsidR="1F73B7DA">
              <w:t xml:space="preserve"> deciding these, you might find it helpful to reflect on the types of diversity that exist among your students and common barriers to learning.</w:t>
            </w:r>
          </w:p>
        </w:tc>
      </w:tr>
      <w:tr w:rsidR="00FD283B" w14:paraId="34F1862E" w14:textId="77777777" w:rsidTr="6A9B9EEF">
        <w:trPr>
          <w:trHeight w:val="300"/>
        </w:trPr>
        <w:tc>
          <w:tcPr>
            <w:cnfStyle w:val="001000000000" w:firstRow="0" w:lastRow="0" w:firstColumn="1" w:lastColumn="0" w:oddVBand="0" w:evenVBand="0" w:oddHBand="0" w:evenHBand="0" w:firstRowFirstColumn="0" w:firstRowLastColumn="0" w:lastRowFirstColumn="0" w:lastRowLastColumn="0"/>
            <w:tcW w:w="1095" w:type="dxa"/>
          </w:tcPr>
          <w:p w14:paraId="3C63D333" w14:textId="0D993ED1" w:rsidR="00FD283B" w:rsidRDefault="006A54A1" w:rsidP="004D30A2">
            <w:pPr>
              <w:jc w:val="center"/>
              <w:rPr>
                <w:b/>
                <w:bCs w:val="0"/>
              </w:rPr>
            </w:pPr>
            <w:r>
              <w:rPr>
                <w:b/>
                <w:bCs w:val="0"/>
              </w:rPr>
              <w:t>4</w:t>
            </w:r>
          </w:p>
        </w:tc>
        <w:tc>
          <w:tcPr>
            <w:tcW w:w="1155" w:type="dxa"/>
          </w:tcPr>
          <w:p w14:paraId="5CAA27C3" w14:textId="49A9F234" w:rsidR="00FD283B" w:rsidRDefault="00DF1DBF" w:rsidP="004D30A2">
            <w:pPr>
              <w:cnfStyle w:val="000000000000" w:firstRow="0" w:lastRow="0" w:firstColumn="0" w:lastColumn="0" w:oddVBand="0" w:evenVBand="0" w:oddHBand="0" w:evenHBand="0" w:firstRowFirstColumn="0" w:firstRowLastColumn="0" w:lastRowFirstColumn="0" w:lastRowLastColumn="0"/>
            </w:pPr>
            <w:r>
              <w:t>2</w:t>
            </w:r>
            <w:r w:rsidR="00DF5DA6">
              <w:t xml:space="preserve"> min</w:t>
            </w:r>
          </w:p>
        </w:tc>
        <w:tc>
          <w:tcPr>
            <w:tcW w:w="7101" w:type="dxa"/>
          </w:tcPr>
          <w:p w14:paraId="06C454B0" w14:textId="7ABEC6D9" w:rsidR="00FD283B" w:rsidRPr="001619F7" w:rsidRDefault="15DA1A57" w:rsidP="25FC749C">
            <w:pPr>
              <w:cnfStyle w:val="000000000000" w:firstRow="0" w:lastRow="0" w:firstColumn="0" w:lastColumn="0" w:oddVBand="0" w:evenVBand="0" w:oddHBand="0" w:evenHBand="0" w:firstRowFirstColumn="0" w:firstRowLastColumn="0" w:lastRowFirstColumn="0" w:lastRowLastColumn="0"/>
              <w:rPr>
                <w:b/>
                <w:bCs/>
              </w:rPr>
            </w:pPr>
            <w:r w:rsidRPr="138C8A5D">
              <w:rPr>
                <w:b/>
                <w:bCs/>
              </w:rPr>
              <w:t>Choose</w:t>
            </w:r>
            <w:r w:rsidR="001619F7" w:rsidRPr="138C8A5D">
              <w:rPr>
                <w:b/>
                <w:bCs/>
              </w:rPr>
              <w:t xml:space="preserve"> </w:t>
            </w:r>
            <w:r w:rsidRPr="138C8A5D">
              <w:rPr>
                <w:b/>
                <w:bCs/>
              </w:rPr>
              <w:t>the</w:t>
            </w:r>
            <w:r w:rsidR="001619F7" w:rsidRPr="138C8A5D">
              <w:rPr>
                <w:b/>
                <w:bCs/>
              </w:rPr>
              <w:t xml:space="preserve"> item </w:t>
            </w:r>
            <w:r w:rsidRPr="138C8A5D">
              <w:rPr>
                <w:b/>
                <w:bCs/>
              </w:rPr>
              <w:t>you want to</w:t>
            </w:r>
            <w:r w:rsidR="001619F7" w:rsidRPr="138C8A5D">
              <w:rPr>
                <w:b/>
                <w:bCs/>
              </w:rPr>
              <w:t xml:space="preserve"> </w:t>
            </w:r>
            <w:r w:rsidR="7CC5D3E7" w:rsidRPr="138C8A5D">
              <w:rPr>
                <w:b/>
                <w:bCs/>
              </w:rPr>
              <w:t>prioritise</w:t>
            </w:r>
            <w:r w:rsidR="2CC97B9B" w:rsidRPr="138C8A5D">
              <w:rPr>
                <w:b/>
                <w:bCs/>
              </w:rPr>
              <w:t xml:space="preserve"> first </w:t>
            </w:r>
            <w:r w:rsidR="6F3EC347" w:rsidRPr="138C8A5D">
              <w:rPr>
                <w:b/>
                <w:bCs/>
              </w:rPr>
              <w:t>for your action planning</w:t>
            </w:r>
            <w:r w:rsidR="546E7C5B" w:rsidRPr="138C8A5D">
              <w:rPr>
                <w:b/>
                <w:bCs/>
              </w:rPr>
              <w:t>.</w:t>
            </w:r>
          </w:p>
        </w:tc>
      </w:tr>
      <w:tr w:rsidR="001619F7" w14:paraId="7FB2E135" w14:textId="77777777" w:rsidTr="6A9B9E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5" w:type="dxa"/>
          </w:tcPr>
          <w:p w14:paraId="173EAAE0" w14:textId="4B0B9D9C" w:rsidR="001619F7" w:rsidRDefault="006A54A1" w:rsidP="004D30A2">
            <w:pPr>
              <w:jc w:val="center"/>
              <w:rPr>
                <w:b/>
              </w:rPr>
            </w:pPr>
            <w:r>
              <w:rPr>
                <w:b/>
              </w:rPr>
              <w:lastRenderedPageBreak/>
              <w:t>5</w:t>
            </w:r>
          </w:p>
        </w:tc>
        <w:tc>
          <w:tcPr>
            <w:tcW w:w="1155" w:type="dxa"/>
          </w:tcPr>
          <w:p w14:paraId="5A2E04AD" w14:textId="5ED72512" w:rsidR="001619F7" w:rsidRDefault="006A54A1" w:rsidP="004D30A2">
            <w:pPr>
              <w:cnfStyle w:val="000000100000" w:firstRow="0" w:lastRow="0" w:firstColumn="0" w:lastColumn="0" w:oddVBand="0" w:evenVBand="0" w:oddHBand="1" w:evenHBand="0" w:firstRowFirstColumn="0" w:firstRowLastColumn="0" w:lastRowFirstColumn="0" w:lastRowLastColumn="0"/>
            </w:pPr>
            <w:r>
              <w:t>2</w:t>
            </w:r>
            <w:r w:rsidR="00DF1DBF">
              <w:t>0</w:t>
            </w:r>
            <w:r>
              <w:t xml:space="preserve"> min</w:t>
            </w:r>
          </w:p>
        </w:tc>
        <w:tc>
          <w:tcPr>
            <w:tcW w:w="7101" w:type="dxa"/>
          </w:tcPr>
          <w:p w14:paraId="5A80138A" w14:textId="463FC687" w:rsidR="001619F7" w:rsidRDefault="006A54A1" w:rsidP="004D30A2">
            <w:pPr>
              <w:cnfStyle w:val="000000100000" w:firstRow="0" w:lastRow="0" w:firstColumn="0" w:lastColumn="0" w:oddVBand="0" w:evenVBand="0" w:oddHBand="1" w:evenHBand="0" w:firstRowFirstColumn="0" w:firstRowLastColumn="0" w:lastRowFirstColumn="0" w:lastRowLastColumn="0"/>
            </w:pPr>
            <w:r>
              <w:t xml:space="preserve">In </w:t>
            </w:r>
            <w:r w:rsidR="0084384D">
              <w:t>your group</w:t>
            </w:r>
            <w:r>
              <w:t xml:space="preserve">, complete the </w:t>
            </w:r>
            <w:hyperlink w:anchor="_Tool_2:_Digitally" w:history="1">
              <w:r w:rsidRPr="00431EE4">
                <w:rPr>
                  <w:rStyle w:val="Hyperlink"/>
                  <w:b/>
                </w:rPr>
                <w:t>Digita</w:t>
              </w:r>
              <w:r w:rsidRPr="00431EE4">
                <w:rPr>
                  <w:rStyle w:val="Hyperlink"/>
                  <w:b/>
                </w:rPr>
                <w:t>l</w:t>
              </w:r>
              <w:r w:rsidRPr="00431EE4">
                <w:rPr>
                  <w:rStyle w:val="Hyperlink"/>
                  <w:b/>
                </w:rPr>
                <w:t xml:space="preserve">ly supported inclusive teaching action planner </w:t>
              </w:r>
              <w:r w:rsidR="4E118C23" w:rsidRPr="00431EE4">
                <w:rPr>
                  <w:rStyle w:val="Hyperlink"/>
                  <w:b/>
                  <w:bCs/>
                </w:rPr>
                <w:t>tool</w:t>
              </w:r>
            </w:hyperlink>
            <w:r w:rsidR="4E118C23" w:rsidRPr="7CC7AA94">
              <w:rPr>
                <w:b/>
                <w:bCs/>
              </w:rPr>
              <w:t xml:space="preserve"> </w:t>
            </w:r>
            <w:r w:rsidR="4E118C23">
              <w:t>for</w:t>
            </w:r>
            <w:r w:rsidR="694C626A">
              <w:t xml:space="preserve"> </w:t>
            </w:r>
            <w:r w:rsidR="5898A43B">
              <w:t>this</w:t>
            </w:r>
            <w:r>
              <w:t xml:space="preserve"> item.</w:t>
            </w:r>
          </w:p>
          <w:p w14:paraId="32764E9E" w14:textId="25535E8D" w:rsidR="006A54A1" w:rsidRPr="006A54A1" w:rsidRDefault="006A54A1" w:rsidP="004D30A2">
            <w:pPr>
              <w:cnfStyle w:val="000000100000" w:firstRow="0" w:lastRow="0" w:firstColumn="0" w:lastColumn="0" w:oddVBand="0" w:evenVBand="0" w:oddHBand="1" w:evenHBand="0" w:firstRowFirstColumn="0" w:firstRowLastColumn="0" w:lastRowFirstColumn="0" w:lastRowLastColumn="0"/>
            </w:pPr>
            <w:r>
              <w:t>If you have time, do this for the next item</w:t>
            </w:r>
            <w:r w:rsidR="0084384D">
              <w:t xml:space="preserve"> that</w:t>
            </w:r>
            <w:r>
              <w:t xml:space="preserve"> you prioritised</w:t>
            </w:r>
            <w:r w:rsidR="0084384D">
              <w:t>, and so on</w:t>
            </w:r>
            <w:r w:rsidR="0029385C">
              <w:t>, working through each priority item</w:t>
            </w:r>
            <w:r>
              <w:t>.</w:t>
            </w:r>
          </w:p>
        </w:tc>
      </w:tr>
      <w:tr w:rsidR="0029385C" w14:paraId="33C6084F" w14:textId="77777777" w:rsidTr="6A9B9EEF">
        <w:trPr>
          <w:trHeight w:val="300"/>
        </w:trPr>
        <w:tc>
          <w:tcPr>
            <w:cnfStyle w:val="001000000000" w:firstRow="0" w:lastRow="0" w:firstColumn="1" w:lastColumn="0" w:oddVBand="0" w:evenVBand="0" w:oddHBand="0" w:evenHBand="0" w:firstRowFirstColumn="0" w:firstRowLastColumn="0" w:lastRowFirstColumn="0" w:lastRowLastColumn="0"/>
            <w:tcW w:w="1095" w:type="dxa"/>
          </w:tcPr>
          <w:p w14:paraId="7AA2D079" w14:textId="1844A324" w:rsidR="0029385C" w:rsidRDefault="00475C35" w:rsidP="004D30A2">
            <w:pPr>
              <w:jc w:val="center"/>
              <w:rPr>
                <w:b/>
              </w:rPr>
            </w:pPr>
            <w:r>
              <w:rPr>
                <w:b/>
              </w:rPr>
              <w:t>6</w:t>
            </w:r>
          </w:p>
        </w:tc>
        <w:tc>
          <w:tcPr>
            <w:tcW w:w="1155" w:type="dxa"/>
          </w:tcPr>
          <w:p w14:paraId="5324AF29" w14:textId="6B9D9AB3" w:rsidR="0029385C" w:rsidRDefault="00475C35" w:rsidP="004D30A2">
            <w:pPr>
              <w:cnfStyle w:val="000000000000" w:firstRow="0" w:lastRow="0" w:firstColumn="0" w:lastColumn="0" w:oddVBand="0" w:evenVBand="0" w:oddHBand="0" w:evenHBand="0" w:firstRowFirstColumn="0" w:firstRowLastColumn="0" w:lastRowFirstColumn="0" w:lastRowLastColumn="0"/>
            </w:pPr>
            <w:r>
              <w:t>15 min</w:t>
            </w:r>
          </w:p>
        </w:tc>
        <w:tc>
          <w:tcPr>
            <w:tcW w:w="7101" w:type="dxa"/>
          </w:tcPr>
          <w:p w14:paraId="71692D0E" w14:textId="3AC3E6BC" w:rsidR="00475C35" w:rsidRDefault="00475C35" w:rsidP="004D30A2">
            <w:pPr>
              <w:cnfStyle w:val="000000000000" w:firstRow="0" w:lastRow="0" w:firstColumn="0" w:lastColumn="0" w:oddVBand="0" w:evenVBand="0" w:oddHBand="0" w:evenHBand="0" w:firstRowFirstColumn="0" w:firstRowLastColumn="0" w:lastRowFirstColumn="0" w:lastRowLastColumn="0"/>
            </w:pPr>
            <w:r>
              <w:t>Each group shares with the wider group:</w:t>
            </w:r>
          </w:p>
          <w:p w14:paraId="190D57F3" w14:textId="4A0E5F1B" w:rsidR="00475C35" w:rsidRPr="00475C35" w:rsidRDefault="00475C35" w:rsidP="0054071F">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t>1-2</w:t>
            </w:r>
            <w:r w:rsidR="0029385C" w:rsidRPr="00475C35">
              <w:rPr>
                <w:b/>
              </w:rPr>
              <w:t xml:space="preserve"> actions you want to prioritise</w:t>
            </w:r>
          </w:p>
          <w:p w14:paraId="4190A3DD" w14:textId="3CE68CB2" w:rsidR="00475C35" w:rsidRPr="00475C35" w:rsidRDefault="0619B1E2" w:rsidP="6A9B9EEF">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b/>
                <w:bCs/>
              </w:rPr>
            </w:pPr>
            <w:r w:rsidRPr="6A9B9EEF">
              <w:rPr>
                <w:b/>
                <w:bCs/>
              </w:rPr>
              <w:t xml:space="preserve">who </w:t>
            </w:r>
            <w:r>
              <w:t xml:space="preserve">will </w:t>
            </w:r>
            <w:r w:rsidR="7A3F7FE5">
              <w:t xml:space="preserve">be </w:t>
            </w:r>
            <w:r w:rsidR="301CAA32">
              <w:t>responsible</w:t>
            </w:r>
            <w:r>
              <w:t xml:space="preserve"> for </w:t>
            </w:r>
            <w:r w:rsidR="39275A73">
              <w:t>leading implementation</w:t>
            </w:r>
          </w:p>
          <w:p w14:paraId="4160A5D1" w14:textId="71AD1973" w:rsidR="0029385C" w:rsidRPr="00475C35" w:rsidRDefault="0029385C" w:rsidP="0054071F">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00475C35">
              <w:rPr>
                <w:b/>
              </w:rPr>
              <w:t xml:space="preserve">when </w:t>
            </w:r>
            <w:r w:rsidRPr="00475C35">
              <w:t>you will review</w:t>
            </w:r>
            <w:r w:rsidR="00475C35" w:rsidRPr="00475C35">
              <w:t xml:space="preserve"> and share progress</w:t>
            </w:r>
          </w:p>
        </w:tc>
      </w:tr>
    </w:tbl>
    <w:p w14:paraId="7752671B" w14:textId="7C5133C5" w:rsidR="00B407F0" w:rsidRDefault="00B407F0" w:rsidP="00B407F0"/>
    <w:p w14:paraId="5006B1D5" w14:textId="7E25F570" w:rsidR="0022419A" w:rsidRDefault="0022419A" w:rsidP="0022419A">
      <w:pPr>
        <w:pStyle w:val="Heading2"/>
      </w:pPr>
      <w:r>
        <w:t xml:space="preserve">2 x </w:t>
      </w:r>
      <w:proofErr w:type="gramStart"/>
      <w:r>
        <w:t>30 minute</w:t>
      </w:r>
      <w:proofErr w:type="gramEnd"/>
      <w:r>
        <w:t xml:space="preserve"> student activities</w:t>
      </w:r>
    </w:p>
    <w:p w14:paraId="1D25FEC9" w14:textId="3F88D623" w:rsidR="001D6E34" w:rsidRPr="001D6E34" w:rsidRDefault="0025229B" w:rsidP="001D6E34">
      <w:pPr>
        <w:rPr>
          <w:rFonts w:eastAsia="Calibri"/>
          <w:color w:val="000000" w:themeColor="text1"/>
          <w:sz w:val="28"/>
          <w:szCs w:val="28"/>
        </w:rPr>
      </w:pPr>
      <w:r>
        <w:t xml:space="preserve">These are </w:t>
      </w:r>
      <w:r w:rsidR="3C8BD363">
        <w:t xml:space="preserve">ideas for two activities you can run with students. </w:t>
      </w:r>
      <w:r w:rsidR="001D6E34">
        <w:t xml:space="preserve">When running these </w:t>
      </w:r>
      <w:r w:rsidR="001D6E34" w:rsidRPr="001D6E34">
        <w:t xml:space="preserve">activities, be aware that </w:t>
      </w:r>
      <w:r w:rsidR="001D6E34" w:rsidRPr="7CC7AA94">
        <w:rPr>
          <w:rFonts w:eastAsia="Calibri"/>
          <w:color w:val="000000" w:themeColor="text1"/>
        </w:rPr>
        <w:t>students may have different perspectives based on their own experiences, challenges and barriers. Consider giving an option for students to follow up with you anonymously if they feel their specific learning needs have not been included in the discussion. If specific needs are raised with you, it will be important to consider whether these should be considered as standard practice</w:t>
      </w:r>
      <w:r>
        <w:rPr>
          <w:rFonts w:eastAsia="Calibri"/>
          <w:color w:val="000000" w:themeColor="text1"/>
        </w:rPr>
        <w:t xml:space="preserve"> for all students</w:t>
      </w:r>
      <w:r w:rsidR="001D6E34" w:rsidRPr="7CC7AA94">
        <w:rPr>
          <w:rFonts w:eastAsia="Calibri"/>
          <w:color w:val="000000" w:themeColor="text1"/>
        </w:rPr>
        <w:t xml:space="preserve"> or if an individual adjustment is required.</w:t>
      </w:r>
      <w:r w:rsidR="001D6E34" w:rsidRPr="7CC7AA94">
        <w:rPr>
          <w:rFonts w:eastAsia="Calibri"/>
          <w:color w:val="000000" w:themeColor="text1"/>
          <w:sz w:val="28"/>
          <w:szCs w:val="28"/>
        </w:rPr>
        <w:t xml:space="preserve"> </w:t>
      </w:r>
    </w:p>
    <w:p w14:paraId="7883AA07" w14:textId="36F8F680" w:rsidR="0022419A" w:rsidRDefault="0022419A" w:rsidP="0022419A">
      <w:pPr>
        <w:pStyle w:val="Heading3"/>
      </w:pPr>
      <w:r>
        <w:t>Activity 1: Partnering with students to prioritise actions</w:t>
      </w:r>
    </w:p>
    <w:p w14:paraId="7547FE77" w14:textId="0F3EF0EE" w:rsidR="0022419A" w:rsidRDefault="001D6E34" w:rsidP="0022419A">
      <w:r>
        <w:t xml:space="preserve">This activity can </w:t>
      </w:r>
      <w:r w:rsidR="0025229B">
        <w:t>help</w:t>
      </w:r>
      <w:r>
        <w:t xml:space="preserve"> you to </w:t>
      </w:r>
      <w:r w:rsidRPr="138C8A5D">
        <w:rPr>
          <w:b/>
          <w:bCs/>
        </w:rPr>
        <w:t>prioritise actions</w:t>
      </w:r>
      <w:r w:rsidR="002F051E" w:rsidRPr="138C8A5D">
        <w:rPr>
          <w:b/>
          <w:bCs/>
        </w:rPr>
        <w:t xml:space="preserve"> to enhance digitally supported inclusive teaching based on your students’ learning experiences</w:t>
      </w:r>
      <w:r w:rsidR="0025229B">
        <w:t>, so may</w:t>
      </w:r>
      <w:r w:rsidR="00414C5A">
        <w:t xml:space="preserve"> be useful when used alongside</w:t>
      </w:r>
      <w:r w:rsidR="0025229B">
        <w:t xml:space="preserve"> or prior to</w:t>
      </w:r>
      <w:r w:rsidR="00414C5A">
        <w:t xml:space="preserve"> the </w:t>
      </w:r>
      <w:proofErr w:type="gramStart"/>
      <w:r w:rsidR="00414C5A">
        <w:t>60</w:t>
      </w:r>
      <w:r w:rsidR="0025229B">
        <w:t xml:space="preserve"> </w:t>
      </w:r>
      <w:r w:rsidR="00414C5A">
        <w:t>minute</w:t>
      </w:r>
      <w:proofErr w:type="gramEnd"/>
      <w:r w:rsidR="00414C5A">
        <w:t xml:space="preserve"> activity above</w:t>
      </w:r>
      <w:r>
        <w:t xml:space="preserve">. </w:t>
      </w:r>
      <w:r w:rsidR="00C232F5">
        <w:t xml:space="preserve">If you don’t have time in a session to do this, step 2 could be run as an </w:t>
      </w:r>
      <w:r w:rsidR="00C232F5" w:rsidRPr="138C8A5D">
        <w:rPr>
          <w:b/>
          <w:bCs/>
        </w:rPr>
        <w:t>anonymous survey</w:t>
      </w:r>
      <w:r w:rsidR="00C232F5">
        <w:t xml:space="preserve"> (</w:t>
      </w:r>
      <w:proofErr w:type="spellStart"/>
      <w:r w:rsidR="00C232F5">
        <w:t>eg</w:t>
      </w:r>
      <w:proofErr w:type="spellEnd"/>
      <w:r w:rsidR="00C232F5">
        <w:t xml:space="preserve"> with post-it notes or using </w:t>
      </w:r>
      <w:proofErr w:type="spellStart"/>
      <w:r w:rsidR="00C232F5">
        <w:t>Vevox</w:t>
      </w:r>
      <w:proofErr w:type="spellEnd"/>
      <w:r w:rsidR="00C232F5">
        <w:t>).</w:t>
      </w:r>
    </w:p>
    <w:p w14:paraId="1790F20F" w14:textId="1D82BBF5" w:rsidR="00C76274" w:rsidRDefault="00C76274" w:rsidP="0022419A">
      <w:r>
        <w:t>For this activity, you may find it helpful to print out hard copies of:</w:t>
      </w:r>
    </w:p>
    <w:p w14:paraId="394F50BE" w14:textId="77777777" w:rsidR="00431EE4" w:rsidRDefault="00C76274" w:rsidP="00431EE4">
      <w:pPr>
        <w:pStyle w:val="ListParagraph"/>
        <w:numPr>
          <w:ilvl w:val="0"/>
          <w:numId w:val="5"/>
        </w:numPr>
      </w:pPr>
      <w:r>
        <w:t xml:space="preserve">the </w:t>
      </w:r>
      <w:hyperlink w:anchor="_Tool_1:_Quick" w:history="1">
        <w:r w:rsidRPr="00854283">
          <w:rPr>
            <w:rStyle w:val="Hyperlink"/>
            <w:b/>
            <w:bCs/>
          </w:rPr>
          <w:t>Quick self-evaluation tool</w:t>
        </w:r>
      </w:hyperlink>
      <w:r w:rsidRPr="7CC7AA94">
        <w:rPr>
          <w:b/>
          <w:bCs/>
        </w:rPr>
        <w:t xml:space="preserve"> </w:t>
      </w:r>
      <w:r>
        <w:t>(A4 size) from</w:t>
      </w:r>
      <w:r w:rsidR="00854283">
        <w:t xml:space="preserve"> page 7</w:t>
      </w:r>
    </w:p>
    <w:p w14:paraId="082EE217" w14:textId="04BAACB9" w:rsidR="00C76274" w:rsidRPr="0022419A" w:rsidRDefault="008E3CA7" w:rsidP="00431EE4">
      <w:pPr>
        <w:pStyle w:val="ListParagraph"/>
        <w:numPr>
          <w:ilvl w:val="0"/>
          <w:numId w:val="5"/>
        </w:numPr>
      </w:pPr>
      <w:hyperlink r:id="rId14" w:history="1">
        <w:r w:rsidR="00431EE4" w:rsidRPr="00431EE4">
          <w:rPr>
            <w:rStyle w:val="Hyperlink"/>
            <w:b/>
            <w:bCs/>
          </w:rPr>
          <w:t>Guide to digitally supported inclusive teaching</w:t>
        </w:r>
      </w:hyperlink>
      <w:r w:rsidR="00C76274" w:rsidRPr="00431EE4">
        <w:rPr>
          <w:b/>
          <w:bCs/>
        </w:rPr>
        <w:t xml:space="preserve"> </w:t>
      </w:r>
      <w:r w:rsidR="00C76274">
        <w:t xml:space="preserve">(A4 size) </w:t>
      </w:r>
      <w:r w:rsidR="00C76274" w:rsidRPr="00431EE4">
        <w:rPr>
          <w:highlight w:val="yellow"/>
        </w:rPr>
        <w:t xml:space="preserve"> </w:t>
      </w:r>
    </w:p>
    <w:tbl>
      <w:tblPr>
        <w:tblStyle w:val="GridTable4-Accent1"/>
        <w:tblW w:w="9351" w:type="dxa"/>
        <w:tblLook w:val="04A0" w:firstRow="1" w:lastRow="0" w:firstColumn="1" w:lastColumn="0" w:noHBand="0" w:noVBand="1"/>
      </w:tblPr>
      <w:tblGrid>
        <w:gridCol w:w="1080"/>
        <w:gridCol w:w="1110"/>
        <w:gridCol w:w="7161"/>
      </w:tblGrid>
      <w:tr w:rsidR="0022419A" w14:paraId="2644D6C1" w14:textId="77777777" w:rsidTr="138C8A5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0" w:type="dxa"/>
          </w:tcPr>
          <w:p w14:paraId="54BCCC67" w14:textId="77777777" w:rsidR="0022419A" w:rsidRDefault="0022419A" w:rsidP="004E6752">
            <w:r>
              <w:t>Step</w:t>
            </w:r>
          </w:p>
        </w:tc>
        <w:tc>
          <w:tcPr>
            <w:tcW w:w="1110" w:type="dxa"/>
          </w:tcPr>
          <w:p w14:paraId="69FA7A76" w14:textId="77777777" w:rsidR="0022419A" w:rsidRDefault="0022419A" w:rsidP="004E6752">
            <w:pPr>
              <w:cnfStyle w:val="100000000000" w:firstRow="1" w:lastRow="0" w:firstColumn="0" w:lastColumn="0" w:oddVBand="0" w:evenVBand="0" w:oddHBand="0" w:evenHBand="0" w:firstRowFirstColumn="0" w:firstRowLastColumn="0" w:lastRowFirstColumn="0" w:lastRowLastColumn="0"/>
            </w:pPr>
            <w:r>
              <w:t>Time</w:t>
            </w:r>
          </w:p>
        </w:tc>
        <w:tc>
          <w:tcPr>
            <w:tcW w:w="7161" w:type="dxa"/>
          </w:tcPr>
          <w:p w14:paraId="4938E20D" w14:textId="77777777" w:rsidR="0022419A" w:rsidRDefault="0022419A" w:rsidP="004E6752">
            <w:pPr>
              <w:cnfStyle w:val="100000000000" w:firstRow="1" w:lastRow="0" w:firstColumn="0" w:lastColumn="0" w:oddVBand="0" w:evenVBand="0" w:oddHBand="0" w:evenHBand="0" w:firstRowFirstColumn="0" w:firstRowLastColumn="0" w:lastRowFirstColumn="0" w:lastRowLastColumn="0"/>
            </w:pPr>
            <w:r>
              <w:t>Action</w:t>
            </w:r>
          </w:p>
        </w:tc>
      </w:tr>
      <w:tr w:rsidR="0022419A" w14:paraId="3AC6F767" w14:textId="77777777" w:rsidTr="138C8A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0" w:type="dxa"/>
          </w:tcPr>
          <w:p w14:paraId="39EF6F46" w14:textId="77777777" w:rsidR="0022419A" w:rsidRPr="00E13589" w:rsidRDefault="0022419A" w:rsidP="004E6752">
            <w:pPr>
              <w:jc w:val="center"/>
              <w:rPr>
                <w:b/>
                <w:bCs w:val="0"/>
              </w:rPr>
            </w:pPr>
            <w:r w:rsidRPr="00E13589">
              <w:rPr>
                <w:b/>
                <w:bCs w:val="0"/>
              </w:rPr>
              <w:t>1</w:t>
            </w:r>
          </w:p>
        </w:tc>
        <w:tc>
          <w:tcPr>
            <w:tcW w:w="1110" w:type="dxa"/>
          </w:tcPr>
          <w:p w14:paraId="318C9D02" w14:textId="4CACD51F" w:rsidR="0022419A" w:rsidRDefault="00C91519" w:rsidP="004E6752">
            <w:pPr>
              <w:cnfStyle w:val="000000100000" w:firstRow="0" w:lastRow="0" w:firstColumn="0" w:lastColumn="0" w:oddVBand="0" w:evenVBand="0" w:oddHBand="1" w:evenHBand="0" w:firstRowFirstColumn="0" w:firstRowLastColumn="0" w:lastRowFirstColumn="0" w:lastRowLastColumn="0"/>
            </w:pPr>
            <w:r>
              <w:t>2</w:t>
            </w:r>
            <w:r w:rsidR="0022419A">
              <w:t xml:space="preserve"> min</w:t>
            </w:r>
          </w:p>
        </w:tc>
        <w:tc>
          <w:tcPr>
            <w:tcW w:w="7161" w:type="dxa"/>
          </w:tcPr>
          <w:p w14:paraId="7A7021A0" w14:textId="4CCB1925" w:rsidR="0022419A" w:rsidRPr="001619F7" w:rsidRDefault="00C76274" w:rsidP="004E6752">
            <w:pPr>
              <w:cnfStyle w:val="000000100000" w:firstRow="0" w:lastRow="0" w:firstColumn="0" w:lastColumn="0" w:oddVBand="0" w:evenVBand="0" w:oddHBand="1" w:evenHBand="0" w:firstRowFirstColumn="0" w:firstRowLastColumn="0" w:lastRowFirstColumn="0" w:lastRowLastColumn="0"/>
              <w:rPr>
                <w:highlight w:val="yellow"/>
              </w:rPr>
            </w:pPr>
            <w:r>
              <w:t xml:space="preserve">Ask students to read through each item in the </w:t>
            </w:r>
            <w:hyperlink w:anchor="_Tool_1:_Quick" w:history="1">
              <w:r w:rsidRPr="00431EE4">
                <w:rPr>
                  <w:rStyle w:val="Hyperlink"/>
                  <w:b/>
                </w:rPr>
                <w:t>Quick self-evaluation to</w:t>
              </w:r>
              <w:r w:rsidRPr="00431EE4">
                <w:rPr>
                  <w:rStyle w:val="Hyperlink"/>
                  <w:b/>
                </w:rPr>
                <w:t>o</w:t>
              </w:r>
              <w:r w:rsidRPr="00431EE4">
                <w:rPr>
                  <w:rStyle w:val="Hyperlink"/>
                  <w:b/>
                </w:rPr>
                <w:t>l</w:t>
              </w:r>
            </w:hyperlink>
          </w:p>
        </w:tc>
      </w:tr>
      <w:tr w:rsidR="0022419A" w14:paraId="256D9D77" w14:textId="77777777" w:rsidTr="138C8A5D">
        <w:trPr>
          <w:trHeight w:val="300"/>
        </w:trPr>
        <w:tc>
          <w:tcPr>
            <w:cnfStyle w:val="001000000000" w:firstRow="0" w:lastRow="0" w:firstColumn="1" w:lastColumn="0" w:oddVBand="0" w:evenVBand="0" w:oddHBand="0" w:evenHBand="0" w:firstRowFirstColumn="0" w:firstRowLastColumn="0" w:lastRowFirstColumn="0" w:lastRowLastColumn="0"/>
            <w:tcW w:w="1080" w:type="dxa"/>
          </w:tcPr>
          <w:p w14:paraId="7E0E030E" w14:textId="77777777" w:rsidR="0022419A" w:rsidRPr="00E13589" w:rsidRDefault="0022419A" w:rsidP="004E6752">
            <w:pPr>
              <w:jc w:val="center"/>
              <w:rPr>
                <w:b/>
                <w:bCs w:val="0"/>
              </w:rPr>
            </w:pPr>
            <w:r>
              <w:rPr>
                <w:b/>
                <w:bCs w:val="0"/>
              </w:rPr>
              <w:t>2</w:t>
            </w:r>
          </w:p>
        </w:tc>
        <w:tc>
          <w:tcPr>
            <w:tcW w:w="1110" w:type="dxa"/>
          </w:tcPr>
          <w:p w14:paraId="7A982BB7" w14:textId="77777777" w:rsidR="0022419A" w:rsidRDefault="0022419A" w:rsidP="004E6752">
            <w:pPr>
              <w:cnfStyle w:val="000000000000" w:firstRow="0" w:lastRow="0" w:firstColumn="0" w:lastColumn="0" w:oddVBand="0" w:evenVBand="0" w:oddHBand="0" w:evenHBand="0" w:firstRowFirstColumn="0" w:firstRowLastColumn="0" w:lastRowFirstColumn="0" w:lastRowLastColumn="0"/>
            </w:pPr>
            <w:r>
              <w:t>17 min</w:t>
            </w:r>
          </w:p>
        </w:tc>
        <w:tc>
          <w:tcPr>
            <w:tcW w:w="7161" w:type="dxa"/>
          </w:tcPr>
          <w:p w14:paraId="77946FB0" w14:textId="4B9383E6" w:rsidR="00C232F5" w:rsidRDefault="0022419A" w:rsidP="25FC749C">
            <w:pPr>
              <w:cnfStyle w:val="000000000000" w:firstRow="0" w:lastRow="0" w:firstColumn="0" w:lastColumn="0" w:oddVBand="0" w:evenVBand="0" w:oddHBand="0" w:evenHBand="0" w:firstRowFirstColumn="0" w:firstRowLastColumn="0" w:lastRowFirstColumn="0" w:lastRowLastColumn="0"/>
              <w:rPr>
                <w:b/>
                <w:bCs/>
              </w:rPr>
            </w:pPr>
            <w:r>
              <w:t xml:space="preserve">Ask students in pairs / groups to </w:t>
            </w:r>
            <w:r w:rsidRPr="138C8A5D">
              <w:rPr>
                <w:b/>
                <w:bCs/>
              </w:rPr>
              <w:t>rank the items</w:t>
            </w:r>
            <w:r>
              <w:t xml:space="preserve"> from 1 (biggest positive impact on learning) to 10 (least potential impact on learning). </w:t>
            </w:r>
            <w:r w:rsidR="00C232F5">
              <w:t>If they are unsure about any of the items, direct them</w:t>
            </w:r>
            <w:r w:rsidR="426DFDE8">
              <w:t xml:space="preserve"> </w:t>
            </w:r>
            <w:r w:rsidR="00C232F5">
              <w:t>to the</w:t>
            </w:r>
            <w:r w:rsidR="72AC342D">
              <w:t xml:space="preserve"> more detailed </w:t>
            </w:r>
            <w:r w:rsidR="00C76274">
              <w:t xml:space="preserve">descriptions available in the toolkit </w:t>
            </w:r>
            <w:hyperlink r:id="rId15" w:history="1">
              <w:r w:rsidR="00C76274" w:rsidRPr="00431EE4">
                <w:rPr>
                  <w:rStyle w:val="Hyperlink"/>
                  <w:b/>
                  <w:bCs/>
                </w:rPr>
                <w:t>Gui</w:t>
              </w:r>
              <w:r w:rsidR="00C76274" w:rsidRPr="00431EE4">
                <w:rPr>
                  <w:rStyle w:val="Hyperlink"/>
                  <w:b/>
                  <w:bCs/>
                </w:rPr>
                <w:t>d</w:t>
              </w:r>
              <w:r w:rsidR="00C76274" w:rsidRPr="00431EE4">
                <w:rPr>
                  <w:rStyle w:val="Hyperlink"/>
                  <w:b/>
                  <w:bCs/>
                </w:rPr>
                <w:t>e</w:t>
              </w:r>
            </w:hyperlink>
            <w:r w:rsidR="00431EE4">
              <w:rPr>
                <w:b/>
                <w:bCs/>
              </w:rPr>
              <w:t>.</w:t>
            </w:r>
          </w:p>
          <w:p w14:paraId="3AD20098" w14:textId="230252B4" w:rsidR="0022419A" w:rsidRPr="001619F7" w:rsidRDefault="0022419A" w:rsidP="004E6752">
            <w:pPr>
              <w:cnfStyle w:val="000000000000" w:firstRow="0" w:lastRow="0" w:firstColumn="0" w:lastColumn="0" w:oddVBand="0" w:evenVBand="0" w:oddHBand="0" w:evenHBand="0" w:firstRowFirstColumn="0" w:firstRowLastColumn="0" w:lastRowFirstColumn="0" w:lastRowLastColumn="0"/>
            </w:pPr>
            <w:r>
              <w:lastRenderedPageBreak/>
              <w:t>You may want to ask students to cut out each prompt so they can physically move them around on the table</w:t>
            </w:r>
            <w:r w:rsidR="0060637E">
              <w:t xml:space="preserve"> into an order.</w:t>
            </w:r>
          </w:p>
        </w:tc>
      </w:tr>
      <w:tr w:rsidR="001D6E34" w14:paraId="4ADCFF43" w14:textId="77777777" w:rsidTr="138C8A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0" w:type="dxa"/>
          </w:tcPr>
          <w:p w14:paraId="272C3403" w14:textId="19E941B2" w:rsidR="001D6E34" w:rsidRDefault="001D6E34" w:rsidP="004E6752">
            <w:pPr>
              <w:jc w:val="center"/>
              <w:rPr>
                <w:b/>
                <w:bCs w:val="0"/>
              </w:rPr>
            </w:pPr>
            <w:r>
              <w:rPr>
                <w:b/>
                <w:bCs w:val="0"/>
              </w:rPr>
              <w:lastRenderedPageBreak/>
              <w:t>3</w:t>
            </w:r>
          </w:p>
        </w:tc>
        <w:tc>
          <w:tcPr>
            <w:tcW w:w="1110" w:type="dxa"/>
          </w:tcPr>
          <w:p w14:paraId="65D41CB2" w14:textId="4FDE9265" w:rsidR="001D6E34" w:rsidRDefault="00C232F5" w:rsidP="004E6752">
            <w:pPr>
              <w:cnfStyle w:val="000000100000" w:firstRow="0" w:lastRow="0" w:firstColumn="0" w:lastColumn="0" w:oddVBand="0" w:evenVBand="0" w:oddHBand="1" w:evenHBand="0" w:firstRowFirstColumn="0" w:firstRowLastColumn="0" w:lastRowFirstColumn="0" w:lastRowLastColumn="0"/>
            </w:pPr>
            <w:r>
              <w:t>10</w:t>
            </w:r>
            <w:r w:rsidR="001D6E34">
              <w:t xml:space="preserve"> min</w:t>
            </w:r>
          </w:p>
        </w:tc>
        <w:tc>
          <w:tcPr>
            <w:tcW w:w="7161" w:type="dxa"/>
          </w:tcPr>
          <w:p w14:paraId="155DCF0E" w14:textId="0228E702" w:rsidR="00E01522" w:rsidRDefault="001D6E34" w:rsidP="004E6752">
            <w:pPr>
              <w:cnfStyle w:val="000000100000" w:firstRow="0" w:lastRow="0" w:firstColumn="0" w:lastColumn="0" w:oddVBand="0" w:evenVBand="0" w:oddHBand="1" w:evenHBand="0" w:firstRowFirstColumn="0" w:firstRowLastColumn="0" w:lastRowFirstColumn="0" w:lastRowLastColumn="0"/>
            </w:pPr>
            <w:r>
              <w:t xml:space="preserve">Ask </w:t>
            </w:r>
            <w:r w:rsidR="0060637E">
              <w:t>each pair / group</w:t>
            </w:r>
            <w:r>
              <w:t xml:space="preserve"> to </w:t>
            </w:r>
            <w:r w:rsidRPr="002C1451">
              <w:rPr>
                <w:b/>
              </w:rPr>
              <w:t>share their ranking</w:t>
            </w:r>
            <w:r w:rsidR="0060637E">
              <w:rPr>
                <w:b/>
              </w:rPr>
              <w:t>s</w:t>
            </w:r>
            <w:r w:rsidR="00C232F5">
              <w:rPr>
                <w:b/>
              </w:rPr>
              <w:t xml:space="preserve"> with a rationale for their choice</w:t>
            </w:r>
            <w:r w:rsidR="0060637E">
              <w:t xml:space="preserve">. </w:t>
            </w:r>
            <w:r w:rsidR="00C232F5">
              <w:t>Ask them to</w:t>
            </w:r>
            <w:r w:rsidR="0060637E">
              <w:t xml:space="preserve"> focus on the top and bottom items to save time.</w:t>
            </w:r>
          </w:p>
        </w:tc>
      </w:tr>
      <w:tr w:rsidR="00E01522" w14:paraId="6378BC62" w14:textId="77777777" w:rsidTr="138C8A5D">
        <w:trPr>
          <w:trHeight w:val="300"/>
        </w:trPr>
        <w:tc>
          <w:tcPr>
            <w:cnfStyle w:val="001000000000" w:firstRow="0" w:lastRow="0" w:firstColumn="1" w:lastColumn="0" w:oddVBand="0" w:evenVBand="0" w:oddHBand="0" w:evenHBand="0" w:firstRowFirstColumn="0" w:firstRowLastColumn="0" w:lastRowFirstColumn="0" w:lastRowLastColumn="0"/>
            <w:tcW w:w="1080" w:type="dxa"/>
          </w:tcPr>
          <w:p w14:paraId="075E9989" w14:textId="1D78E49A" w:rsidR="00E01522" w:rsidRDefault="00C91519" w:rsidP="004E6752">
            <w:pPr>
              <w:jc w:val="center"/>
              <w:rPr>
                <w:b/>
              </w:rPr>
            </w:pPr>
            <w:r>
              <w:rPr>
                <w:b/>
              </w:rPr>
              <w:t>5</w:t>
            </w:r>
          </w:p>
        </w:tc>
        <w:tc>
          <w:tcPr>
            <w:tcW w:w="1110" w:type="dxa"/>
          </w:tcPr>
          <w:p w14:paraId="5334D244" w14:textId="415C79BE" w:rsidR="00E01522" w:rsidRDefault="00C91519" w:rsidP="004E6752">
            <w:pPr>
              <w:cnfStyle w:val="000000000000" w:firstRow="0" w:lastRow="0" w:firstColumn="0" w:lastColumn="0" w:oddVBand="0" w:evenVBand="0" w:oddHBand="0" w:evenHBand="0" w:firstRowFirstColumn="0" w:firstRowLastColumn="0" w:lastRowFirstColumn="0" w:lastRowLastColumn="0"/>
            </w:pPr>
            <w:r>
              <w:t>1 min</w:t>
            </w:r>
          </w:p>
        </w:tc>
        <w:tc>
          <w:tcPr>
            <w:tcW w:w="7161" w:type="dxa"/>
          </w:tcPr>
          <w:p w14:paraId="3E3BC06B" w14:textId="77777777" w:rsidR="00C232F5" w:rsidRDefault="00C232F5" w:rsidP="004E6752">
            <w:pPr>
              <w:cnfStyle w:val="000000000000" w:firstRow="0" w:lastRow="0" w:firstColumn="0" w:lastColumn="0" w:oddVBand="0" w:evenVBand="0" w:oddHBand="0" w:evenHBand="0" w:firstRowFirstColumn="0" w:firstRowLastColumn="0" w:lastRowFirstColumn="0" w:lastRowLastColumn="0"/>
              <w:rPr>
                <w:b/>
              </w:rPr>
            </w:pPr>
            <w:r>
              <w:t>Conclude the discussion</w:t>
            </w:r>
            <w:r w:rsidR="00C91519">
              <w:t xml:space="preserve"> </w:t>
            </w:r>
            <w:r>
              <w:t>by telling your students</w:t>
            </w:r>
            <w:r w:rsidR="00C91519">
              <w:t xml:space="preserve"> </w:t>
            </w:r>
            <w:r w:rsidR="00C91519" w:rsidRPr="002C1451">
              <w:rPr>
                <w:b/>
              </w:rPr>
              <w:t>how you will follow this up</w:t>
            </w:r>
            <w:r>
              <w:rPr>
                <w:b/>
              </w:rPr>
              <w:t xml:space="preserve">. </w:t>
            </w:r>
          </w:p>
          <w:p w14:paraId="2C736F11" w14:textId="4D75BD0C" w:rsidR="00E01522" w:rsidRDefault="00C232F5" w:rsidP="004E6752">
            <w:pPr>
              <w:cnfStyle w:val="000000000000" w:firstRow="0" w:lastRow="0" w:firstColumn="0" w:lastColumn="0" w:oddVBand="0" w:evenVBand="0" w:oddHBand="0" w:evenHBand="0" w:firstRowFirstColumn="0" w:firstRowLastColumn="0" w:lastRowFirstColumn="0" w:lastRowLastColumn="0"/>
            </w:pPr>
            <w:r>
              <w:t xml:space="preserve">This might range from making a change to the reading list or Canvas course to </w:t>
            </w:r>
            <w:r w:rsidR="6E6B3BCD">
              <w:t>taking your findings to a departmental workshop (</w:t>
            </w:r>
            <w:proofErr w:type="spellStart"/>
            <w:r w:rsidR="6E6B3BCD">
              <w:t>eg</w:t>
            </w:r>
            <w:proofErr w:type="spellEnd"/>
            <w:r w:rsidR="6E6B3BCD">
              <w:t xml:space="preserve"> the </w:t>
            </w:r>
            <w:proofErr w:type="gramStart"/>
            <w:r w:rsidR="6E6B3BCD">
              <w:t>60 minute</w:t>
            </w:r>
            <w:proofErr w:type="gramEnd"/>
            <w:r w:rsidR="6E6B3BCD">
              <w:t xml:space="preserve"> activity above) for further action planning</w:t>
            </w:r>
            <w:r>
              <w:t>.</w:t>
            </w:r>
          </w:p>
        </w:tc>
      </w:tr>
    </w:tbl>
    <w:p w14:paraId="09D8421A" w14:textId="77777777" w:rsidR="0022419A" w:rsidRDefault="0022419A" w:rsidP="0022419A">
      <w:pPr>
        <w:rPr>
          <w:rFonts w:ascii="Calibri" w:eastAsia="Calibri" w:hAnsi="Calibri" w:cs="Calibri"/>
          <w:color w:val="000000" w:themeColor="text1"/>
          <w:sz w:val="28"/>
          <w:szCs w:val="28"/>
        </w:rPr>
      </w:pPr>
    </w:p>
    <w:p w14:paraId="486CA282" w14:textId="63130A0A" w:rsidR="0022419A" w:rsidRDefault="0022419A" w:rsidP="0022419A">
      <w:pPr>
        <w:pStyle w:val="Heading3"/>
      </w:pPr>
      <w:r>
        <w:t>Activity 2: Supporting students to enhance their engagement with digital learning</w:t>
      </w:r>
    </w:p>
    <w:p w14:paraId="2DCA1448" w14:textId="18470A90" w:rsidR="00CA1616" w:rsidRPr="002F051E" w:rsidRDefault="001D6E34" w:rsidP="001D6E34">
      <w:pPr>
        <w:rPr>
          <w:sz w:val="28"/>
          <w:szCs w:val="28"/>
        </w:rPr>
      </w:pPr>
      <w:r w:rsidRPr="138C8A5D">
        <w:rPr>
          <w:rFonts w:eastAsia="Calibri"/>
          <w:color w:val="000000" w:themeColor="text1"/>
        </w:rPr>
        <w:t xml:space="preserve">The aim </w:t>
      </w:r>
      <w:r w:rsidR="00CA1616" w:rsidRPr="138C8A5D">
        <w:rPr>
          <w:rFonts w:eastAsia="Calibri"/>
          <w:color w:val="000000" w:themeColor="text1"/>
        </w:rPr>
        <w:t>of</w:t>
      </w:r>
      <w:r w:rsidRPr="138C8A5D">
        <w:rPr>
          <w:rFonts w:eastAsia="Calibri"/>
          <w:color w:val="000000" w:themeColor="text1"/>
        </w:rPr>
        <w:t xml:space="preserve"> this activity is to </w:t>
      </w:r>
      <w:r w:rsidR="002F051E" w:rsidRPr="138C8A5D">
        <w:rPr>
          <w:b/>
          <w:bCs/>
          <w:sz w:val="28"/>
          <w:szCs w:val="28"/>
        </w:rPr>
        <w:t>e</w:t>
      </w:r>
      <w:r w:rsidR="00C232F5" w:rsidRPr="138C8A5D">
        <w:rPr>
          <w:b/>
          <w:bCs/>
          <w:sz w:val="28"/>
          <w:szCs w:val="28"/>
        </w:rPr>
        <w:t>ngage students in conversations</w:t>
      </w:r>
      <w:r w:rsidR="00C232F5" w:rsidRPr="138C8A5D">
        <w:rPr>
          <w:sz w:val="28"/>
          <w:szCs w:val="28"/>
        </w:rPr>
        <w:t xml:space="preserve"> about how </w:t>
      </w:r>
      <w:r w:rsidR="00C232F5" w:rsidRPr="138C8A5D">
        <w:rPr>
          <w:b/>
          <w:bCs/>
          <w:sz w:val="28"/>
          <w:szCs w:val="28"/>
        </w:rPr>
        <w:t>digitally supported inclusive teaching can support their learning</w:t>
      </w:r>
      <w:r w:rsidR="00C232F5" w:rsidRPr="138C8A5D">
        <w:rPr>
          <w:sz w:val="28"/>
          <w:szCs w:val="28"/>
        </w:rPr>
        <w:t xml:space="preserve">. </w:t>
      </w:r>
      <w:r w:rsidR="002C1451" w:rsidRPr="138C8A5D">
        <w:rPr>
          <w:rFonts w:eastAsia="Calibri"/>
          <w:color w:val="000000" w:themeColor="text1"/>
        </w:rPr>
        <w:t xml:space="preserve">It is also an opportunity for students </w:t>
      </w:r>
      <w:r w:rsidR="00CA1616" w:rsidRPr="138C8A5D">
        <w:rPr>
          <w:rFonts w:eastAsia="Calibri"/>
          <w:color w:val="000000" w:themeColor="text1"/>
        </w:rPr>
        <w:t>to</w:t>
      </w:r>
      <w:r w:rsidRPr="138C8A5D">
        <w:rPr>
          <w:rFonts w:eastAsia="Calibri"/>
          <w:color w:val="000000" w:themeColor="text1"/>
        </w:rPr>
        <w:t xml:space="preserve"> share effective practices with peers.</w:t>
      </w:r>
      <w:r w:rsidR="00CA1616" w:rsidRPr="138C8A5D">
        <w:rPr>
          <w:rFonts w:eastAsia="Calibri"/>
          <w:color w:val="000000" w:themeColor="text1"/>
        </w:rPr>
        <w:t xml:space="preserve"> This activity could also be run as an online poll (</w:t>
      </w:r>
      <w:proofErr w:type="spellStart"/>
      <w:r w:rsidR="3C8B99A6" w:rsidRPr="138C8A5D">
        <w:rPr>
          <w:rFonts w:eastAsia="Calibri"/>
          <w:color w:val="000000" w:themeColor="text1"/>
        </w:rPr>
        <w:t>eg</w:t>
      </w:r>
      <w:proofErr w:type="spellEnd"/>
      <w:r w:rsidR="3C8B99A6" w:rsidRPr="138C8A5D">
        <w:rPr>
          <w:rFonts w:eastAsia="Calibri"/>
          <w:color w:val="000000" w:themeColor="text1"/>
        </w:rPr>
        <w:t xml:space="preserve"> </w:t>
      </w:r>
      <w:proofErr w:type="spellStart"/>
      <w:r w:rsidR="00CA1616" w:rsidRPr="138C8A5D">
        <w:rPr>
          <w:rFonts w:eastAsia="Calibri"/>
          <w:color w:val="000000" w:themeColor="text1"/>
        </w:rPr>
        <w:t>Vevox</w:t>
      </w:r>
      <w:proofErr w:type="spellEnd"/>
      <w:r w:rsidR="00CA1616" w:rsidRPr="138C8A5D">
        <w:rPr>
          <w:rFonts w:eastAsia="Calibri"/>
          <w:color w:val="000000" w:themeColor="text1"/>
        </w:rPr>
        <w:t>).</w:t>
      </w:r>
    </w:p>
    <w:tbl>
      <w:tblPr>
        <w:tblStyle w:val="GridTable4-Accent1"/>
        <w:tblW w:w="9351" w:type="dxa"/>
        <w:tblLook w:val="04A0" w:firstRow="1" w:lastRow="0" w:firstColumn="1" w:lastColumn="0" w:noHBand="0" w:noVBand="1"/>
      </w:tblPr>
      <w:tblGrid>
        <w:gridCol w:w="930"/>
        <w:gridCol w:w="1080"/>
        <w:gridCol w:w="7341"/>
      </w:tblGrid>
      <w:tr w:rsidR="001D6E34" w14:paraId="6EB89185" w14:textId="77777777" w:rsidTr="138C8A5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0" w:type="dxa"/>
          </w:tcPr>
          <w:p w14:paraId="73946C8F" w14:textId="77777777" w:rsidR="001D6E34" w:rsidRDefault="001D6E34" w:rsidP="004E6752">
            <w:r>
              <w:t>Step</w:t>
            </w:r>
          </w:p>
        </w:tc>
        <w:tc>
          <w:tcPr>
            <w:tcW w:w="1080" w:type="dxa"/>
          </w:tcPr>
          <w:p w14:paraId="2015AC1A" w14:textId="77777777" w:rsidR="001D6E34" w:rsidRDefault="001D6E34" w:rsidP="004E6752">
            <w:pPr>
              <w:cnfStyle w:val="100000000000" w:firstRow="1" w:lastRow="0" w:firstColumn="0" w:lastColumn="0" w:oddVBand="0" w:evenVBand="0" w:oddHBand="0" w:evenHBand="0" w:firstRowFirstColumn="0" w:firstRowLastColumn="0" w:lastRowFirstColumn="0" w:lastRowLastColumn="0"/>
            </w:pPr>
            <w:r>
              <w:t>Time</w:t>
            </w:r>
          </w:p>
        </w:tc>
        <w:tc>
          <w:tcPr>
            <w:tcW w:w="7341" w:type="dxa"/>
          </w:tcPr>
          <w:p w14:paraId="7A78288D" w14:textId="77777777" w:rsidR="001D6E34" w:rsidRDefault="001D6E34" w:rsidP="004E6752">
            <w:pPr>
              <w:cnfStyle w:val="100000000000" w:firstRow="1" w:lastRow="0" w:firstColumn="0" w:lastColumn="0" w:oddVBand="0" w:evenVBand="0" w:oddHBand="0" w:evenHBand="0" w:firstRowFirstColumn="0" w:firstRowLastColumn="0" w:lastRowFirstColumn="0" w:lastRowLastColumn="0"/>
            </w:pPr>
            <w:r>
              <w:t>Action</w:t>
            </w:r>
          </w:p>
        </w:tc>
      </w:tr>
      <w:tr w:rsidR="001D6E34" w14:paraId="524C3C62" w14:textId="77777777" w:rsidTr="138C8A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0" w:type="dxa"/>
          </w:tcPr>
          <w:p w14:paraId="1BB1CBF7" w14:textId="6D838075" w:rsidR="001D6E34" w:rsidRPr="00E13589" w:rsidRDefault="001D6E34" w:rsidP="004E6752">
            <w:pPr>
              <w:jc w:val="center"/>
              <w:rPr>
                <w:b/>
                <w:bCs w:val="0"/>
              </w:rPr>
            </w:pPr>
            <w:r>
              <w:rPr>
                <w:b/>
                <w:bCs w:val="0"/>
              </w:rPr>
              <w:t>1</w:t>
            </w:r>
          </w:p>
        </w:tc>
        <w:tc>
          <w:tcPr>
            <w:tcW w:w="1080" w:type="dxa"/>
          </w:tcPr>
          <w:p w14:paraId="0EEA89FE" w14:textId="2CBBABBF" w:rsidR="001D6E34" w:rsidRDefault="00CA1616" w:rsidP="004E6752">
            <w:pPr>
              <w:cnfStyle w:val="000000100000" w:firstRow="0" w:lastRow="0" w:firstColumn="0" w:lastColumn="0" w:oddVBand="0" w:evenVBand="0" w:oddHBand="1" w:evenHBand="0" w:firstRowFirstColumn="0" w:firstRowLastColumn="0" w:lastRowFirstColumn="0" w:lastRowLastColumn="0"/>
            </w:pPr>
            <w:r>
              <w:t>5</w:t>
            </w:r>
            <w:r w:rsidR="001D6E34">
              <w:t xml:space="preserve"> min</w:t>
            </w:r>
          </w:p>
        </w:tc>
        <w:tc>
          <w:tcPr>
            <w:tcW w:w="7341" w:type="dxa"/>
          </w:tcPr>
          <w:p w14:paraId="7C4BBC44" w14:textId="3EA9BED5" w:rsidR="001D6E34" w:rsidRPr="00CA1616" w:rsidRDefault="001D6E34" w:rsidP="004E6752">
            <w:pPr>
              <w:cnfStyle w:val="000000100000" w:firstRow="0" w:lastRow="0" w:firstColumn="0" w:lastColumn="0" w:oddVBand="0" w:evenVBand="0" w:oddHBand="1" w:evenHBand="0" w:firstRowFirstColumn="0" w:firstRowLastColumn="0" w:lastRowFirstColumn="0" w:lastRowLastColumn="0"/>
            </w:pPr>
            <w:r w:rsidRPr="00CA1616">
              <w:t>Ask students to think</w:t>
            </w:r>
            <w:r w:rsidR="002C1451">
              <w:t xml:space="preserve"> for a moment </w:t>
            </w:r>
            <w:r w:rsidRPr="00CA1616">
              <w:t xml:space="preserve">and </w:t>
            </w:r>
            <w:r w:rsidR="002C1451">
              <w:t xml:space="preserve">then </w:t>
            </w:r>
            <w:r w:rsidRPr="00CA1616">
              <w:t xml:space="preserve">note down: </w:t>
            </w:r>
          </w:p>
          <w:p w14:paraId="14AD9825" w14:textId="5F448318" w:rsidR="002C1451" w:rsidRDefault="001D6E34" w:rsidP="00CA1616">
            <w:pPr>
              <w:spacing w:after="160" w:line="259" w:lineRule="auto"/>
              <w:cnfStyle w:val="000000100000" w:firstRow="0" w:lastRow="0" w:firstColumn="0" w:lastColumn="0" w:oddVBand="0" w:evenVBand="0" w:oddHBand="1" w:evenHBand="0" w:firstRowFirstColumn="0" w:firstRowLastColumn="0" w:lastRowFirstColumn="0" w:lastRowLastColumn="0"/>
            </w:pPr>
            <w:r w:rsidRPr="138C8A5D">
              <w:rPr>
                <w:rFonts w:eastAsia="Calibri"/>
                <w:color w:val="000000" w:themeColor="text1"/>
              </w:rPr>
              <w:t xml:space="preserve">How they </w:t>
            </w:r>
            <w:r w:rsidRPr="138C8A5D">
              <w:rPr>
                <w:rFonts w:eastAsia="Calibri"/>
                <w:b/>
                <w:bCs/>
                <w:color w:val="000000" w:themeColor="text1"/>
              </w:rPr>
              <w:t>currently make use of digital tools</w:t>
            </w:r>
            <w:r w:rsidRPr="138C8A5D">
              <w:rPr>
                <w:rFonts w:eastAsia="Calibri"/>
                <w:color w:val="000000" w:themeColor="text1"/>
              </w:rPr>
              <w:t xml:space="preserve"> (</w:t>
            </w:r>
            <w:proofErr w:type="spellStart"/>
            <w:r w:rsidRPr="138C8A5D">
              <w:rPr>
                <w:rFonts w:eastAsia="Calibri"/>
                <w:color w:val="000000" w:themeColor="text1"/>
              </w:rPr>
              <w:t>eg</w:t>
            </w:r>
            <w:proofErr w:type="spellEnd"/>
            <w:r w:rsidRPr="138C8A5D">
              <w:rPr>
                <w:rFonts w:eastAsia="Calibri"/>
                <w:color w:val="000000" w:themeColor="text1"/>
              </w:rPr>
              <w:t xml:space="preserve"> </w:t>
            </w:r>
            <w:r>
              <w:t xml:space="preserve">VLE, online reading lists) and </w:t>
            </w:r>
            <w:r w:rsidRPr="138C8A5D">
              <w:rPr>
                <w:b/>
                <w:bCs/>
              </w:rPr>
              <w:t>materials</w:t>
            </w:r>
            <w:r>
              <w:t xml:space="preserve"> (</w:t>
            </w:r>
            <w:proofErr w:type="spellStart"/>
            <w:r>
              <w:t>eg</w:t>
            </w:r>
            <w:proofErr w:type="spellEnd"/>
            <w:r>
              <w:t xml:space="preserve"> online resources, electronic handouts, videos) in </w:t>
            </w:r>
            <w:r w:rsidR="00CA1616">
              <w:t>their</w:t>
            </w:r>
            <w:r>
              <w:t xml:space="preserve"> learning</w:t>
            </w:r>
            <w:r w:rsidR="002C1451">
              <w:t xml:space="preserve">. </w:t>
            </w:r>
          </w:p>
          <w:p w14:paraId="1D7CA82B" w14:textId="6EDA74D1" w:rsidR="001D6E34" w:rsidRPr="001619F7" w:rsidRDefault="002C1451" w:rsidP="00CA1616">
            <w:pPr>
              <w:spacing w:after="160" w:line="259" w:lineRule="auto"/>
              <w:cnfStyle w:val="000000100000" w:firstRow="0" w:lastRow="0" w:firstColumn="0" w:lastColumn="0" w:oddVBand="0" w:evenVBand="0" w:oddHBand="1" w:evenHBand="0" w:firstRowFirstColumn="0" w:firstRowLastColumn="0" w:lastRowFirstColumn="0" w:lastRowLastColumn="0"/>
            </w:pPr>
            <w:r>
              <w:t>Make this question as specific as you like</w:t>
            </w:r>
            <w:r w:rsidR="002F051E">
              <w:t xml:space="preserve"> (</w:t>
            </w:r>
            <w:proofErr w:type="spellStart"/>
            <w:r w:rsidR="002F051E">
              <w:t>eg</w:t>
            </w:r>
            <w:proofErr w:type="spellEnd"/>
            <w:r w:rsidR="002F051E">
              <w:t xml:space="preserve"> focusing on educational recordings or reading lists)</w:t>
            </w:r>
            <w:r>
              <w:t>, depending on what you want to find out.</w:t>
            </w:r>
          </w:p>
        </w:tc>
      </w:tr>
      <w:tr w:rsidR="00CA1616" w14:paraId="21050890" w14:textId="77777777" w:rsidTr="138C8A5D">
        <w:trPr>
          <w:trHeight w:val="300"/>
        </w:trPr>
        <w:tc>
          <w:tcPr>
            <w:cnfStyle w:val="001000000000" w:firstRow="0" w:lastRow="0" w:firstColumn="1" w:lastColumn="0" w:oddVBand="0" w:evenVBand="0" w:oddHBand="0" w:evenHBand="0" w:firstRowFirstColumn="0" w:firstRowLastColumn="0" w:lastRowFirstColumn="0" w:lastRowLastColumn="0"/>
            <w:tcW w:w="930" w:type="dxa"/>
          </w:tcPr>
          <w:p w14:paraId="7ADC73C5" w14:textId="59263482" w:rsidR="00CA1616" w:rsidRDefault="00CA1616" w:rsidP="00CA1616">
            <w:pPr>
              <w:jc w:val="center"/>
              <w:rPr>
                <w:b/>
                <w:bCs w:val="0"/>
              </w:rPr>
            </w:pPr>
            <w:r>
              <w:rPr>
                <w:b/>
                <w:bCs w:val="0"/>
              </w:rPr>
              <w:t>2</w:t>
            </w:r>
          </w:p>
        </w:tc>
        <w:tc>
          <w:tcPr>
            <w:tcW w:w="1080" w:type="dxa"/>
          </w:tcPr>
          <w:p w14:paraId="76524F77" w14:textId="12C228B5" w:rsidR="00CA1616" w:rsidRDefault="00CA1616" w:rsidP="00CA1616">
            <w:pPr>
              <w:cnfStyle w:val="000000000000" w:firstRow="0" w:lastRow="0" w:firstColumn="0" w:lastColumn="0" w:oddVBand="0" w:evenVBand="0" w:oddHBand="0" w:evenHBand="0" w:firstRowFirstColumn="0" w:firstRowLastColumn="0" w:lastRowFirstColumn="0" w:lastRowLastColumn="0"/>
            </w:pPr>
            <w:r>
              <w:t>5 mins</w:t>
            </w:r>
          </w:p>
        </w:tc>
        <w:tc>
          <w:tcPr>
            <w:tcW w:w="7341" w:type="dxa"/>
          </w:tcPr>
          <w:p w14:paraId="4EBF6EA8" w14:textId="4025071D" w:rsidR="00CA1616" w:rsidRDefault="002C1451" w:rsidP="00CA1616">
            <w:pPr>
              <w:cnfStyle w:val="000000000000" w:firstRow="0" w:lastRow="0" w:firstColumn="0" w:lastColumn="0" w:oddVBand="0" w:evenVBand="0" w:oddHBand="0" w:evenHBand="0" w:firstRowFirstColumn="0" w:firstRowLastColumn="0" w:lastRowFirstColumn="0" w:lastRowLastColumn="0"/>
            </w:pPr>
            <w:r>
              <w:t>Ask students to share answers in pairs</w:t>
            </w:r>
            <w:r w:rsidR="48127973">
              <w:t>.</w:t>
            </w:r>
          </w:p>
        </w:tc>
      </w:tr>
      <w:tr w:rsidR="00CA1616" w14:paraId="4675CE62" w14:textId="77777777" w:rsidTr="138C8A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0" w:type="dxa"/>
          </w:tcPr>
          <w:p w14:paraId="51B54F5F" w14:textId="77777777" w:rsidR="00CA1616" w:rsidRDefault="00CA1616" w:rsidP="00CA1616">
            <w:pPr>
              <w:jc w:val="center"/>
              <w:rPr>
                <w:b/>
                <w:bCs w:val="0"/>
              </w:rPr>
            </w:pPr>
            <w:r>
              <w:rPr>
                <w:b/>
                <w:bCs w:val="0"/>
              </w:rPr>
              <w:t>3</w:t>
            </w:r>
          </w:p>
        </w:tc>
        <w:tc>
          <w:tcPr>
            <w:tcW w:w="1080" w:type="dxa"/>
          </w:tcPr>
          <w:p w14:paraId="33B2CC33" w14:textId="1DB7CF15" w:rsidR="00CA1616" w:rsidRDefault="00CA1616" w:rsidP="00CA1616">
            <w:pPr>
              <w:cnfStyle w:val="000000100000" w:firstRow="0" w:lastRow="0" w:firstColumn="0" w:lastColumn="0" w:oddVBand="0" w:evenVBand="0" w:oddHBand="1" w:evenHBand="0" w:firstRowFirstColumn="0" w:firstRowLastColumn="0" w:lastRowFirstColumn="0" w:lastRowLastColumn="0"/>
            </w:pPr>
            <w:r>
              <w:t>5 min</w:t>
            </w:r>
          </w:p>
        </w:tc>
        <w:tc>
          <w:tcPr>
            <w:tcW w:w="7341" w:type="dxa"/>
          </w:tcPr>
          <w:p w14:paraId="6D508E73" w14:textId="7F354B62" w:rsidR="00CA1616" w:rsidRDefault="00CA1616" w:rsidP="00CA1616">
            <w:pPr>
              <w:spacing w:after="160" w:line="259" w:lineRule="auto"/>
              <w:cnfStyle w:val="000000100000" w:firstRow="0" w:lastRow="0" w:firstColumn="0" w:lastColumn="0" w:oddVBand="0" w:evenVBand="0" w:oddHBand="1" w:evenHBand="0" w:firstRowFirstColumn="0" w:firstRowLastColumn="0" w:lastRowFirstColumn="0" w:lastRowLastColumn="0"/>
            </w:pPr>
            <w:r>
              <w:t>Ask students to reflect on</w:t>
            </w:r>
            <w:r w:rsidR="46269B60">
              <w:t xml:space="preserve"> h</w:t>
            </w:r>
            <w:r>
              <w:t xml:space="preserve">ow they could use these tools and materials to </w:t>
            </w:r>
            <w:r w:rsidRPr="138C8A5D">
              <w:rPr>
                <w:b/>
                <w:bCs/>
              </w:rPr>
              <w:t>better</w:t>
            </w:r>
            <w:r>
              <w:t xml:space="preserve"> support their learning</w:t>
            </w:r>
            <w:r w:rsidR="78B94BAF">
              <w:t>.</w:t>
            </w:r>
          </w:p>
        </w:tc>
      </w:tr>
      <w:tr w:rsidR="00CA1616" w14:paraId="07D47E69" w14:textId="77777777" w:rsidTr="138C8A5D">
        <w:trPr>
          <w:trHeight w:val="300"/>
        </w:trPr>
        <w:tc>
          <w:tcPr>
            <w:cnfStyle w:val="001000000000" w:firstRow="0" w:lastRow="0" w:firstColumn="1" w:lastColumn="0" w:oddVBand="0" w:evenVBand="0" w:oddHBand="0" w:evenHBand="0" w:firstRowFirstColumn="0" w:firstRowLastColumn="0" w:lastRowFirstColumn="0" w:lastRowLastColumn="0"/>
            <w:tcW w:w="930" w:type="dxa"/>
          </w:tcPr>
          <w:p w14:paraId="74FDD4B3" w14:textId="7E022F79" w:rsidR="00CA1616" w:rsidRDefault="00CA1616" w:rsidP="00CA1616">
            <w:pPr>
              <w:jc w:val="center"/>
              <w:rPr>
                <w:b/>
                <w:bCs w:val="0"/>
              </w:rPr>
            </w:pPr>
            <w:r>
              <w:rPr>
                <w:b/>
                <w:bCs w:val="0"/>
              </w:rPr>
              <w:t>4</w:t>
            </w:r>
          </w:p>
        </w:tc>
        <w:tc>
          <w:tcPr>
            <w:tcW w:w="1080" w:type="dxa"/>
          </w:tcPr>
          <w:p w14:paraId="48D5DFFF" w14:textId="09CE2A2E" w:rsidR="00CA1616" w:rsidRDefault="00CA1616" w:rsidP="00CA1616">
            <w:pPr>
              <w:cnfStyle w:val="000000000000" w:firstRow="0" w:lastRow="0" w:firstColumn="0" w:lastColumn="0" w:oddVBand="0" w:evenVBand="0" w:oddHBand="0" w:evenHBand="0" w:firstRowFirstColumn="0" w:firstRowLastColumn="0" w:lastRowFirstColumn="0" w:lastRowLastColumn="0"/>
            </w:pPr>
            <w:r>
              <w:t>5 min</w:t>
            </w:r>
          </w:p>
        </w:tc>
        <w:tc>
          <w:tcPr>
            <w:tcW w:w="7341" w:type="dxa"/>
          </w:tcPr>
          <w:p w14:paraId="4FFF14F9" w14:textId="28989330" w:rsidR="00CA1616" w:rsidRDefault="00CA1616" w:rsidP="00CA1616">
            <w:pPr>
              <w:spacing w:after="160" w:line="259" w:lineRule="auto"/>
              <w:cnfStyle w:val="000000000000" w:firstRow="0" w:lastRow="0" w:firstColumn="0" w:lastColumn="0" w:oddVBand="0" w:evenVBand="0" w:oddHBand="0" w:evenHBand="0" w:firstRowFirstColumn="0" w:firstRowLastColumn="0" w:lastRowFirstColumn="0" w:lastRowLastColumn="0"/>
            </w:pPr>
            <w:r>
              <w:t>Ask students to share</w:t>
            </w:r>
            <w:r w:rsidR="78133DC2">
              <w:t xml:space="preserve"> ideas</w:t>
            </w:r>
            <w:r>
              <w:t xml:space="preserve"> again in their pairs</w:t>
            </w:r>
            <w:r w:rsidR="46A26829">
              <w:t>.</w:t>
            </w:r>
          </w:p>
        </w:tc>
      </w:tr>
      <w:tr w:rsidR="00CA1616" w14:paraId="458EBD67" w14:textId="77777777" w:rsidTr="138C8A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0" w:type="dxa"/>
          </w:tcPr>
          <w:p w14:paraId="1EDE3D59" w14:textId="2D31BCA8" w:rsidR="00CA1616" w:rsidRDefault="00CA1616" w:rsidP="00CA1616">
            <w:pPr>
              <w:jc w:val="center"/>
              <w:rPr>
                <w:b/>
                <w:bCs w:val="0"/>
              </w:rPr>
            </w:pPr>
            <w:r>
              <w:rPr>
                <w:b/>
                <w:bCs w:val="0"/>
              </w:rPr>
              <w:t>5</w:t>
            </w:r>
          </w:p>
        </w:tc>
        <w:tc>
          <w:tcPr>
            <w:tcW w:w="1080" w:type="dxa"/>
          </w:tcPr>
          <w:p w14:paraId="4EE4379A" w14:textId="48D84FF8" w:rsidR="00CA1616" w:rsidRDefault="00CA1616" w:rsidP="00CA1616">
            <w:pPr>
              <w:cnfStyle w:val="000000100000" w:firstRow="0" w:lastRow="0" w:firstColumn="0" w:lastColumn="0" w:oddVBand="0" w:evenVBand="0" w:oddHBand="1" w:evenHBand="0" w:firstRowFirstColumn="0" w:firstRowLastColumn="0" w:lastRowFirstColumn="0" w:lastRowLastColumn="0"/>
            </w:pPr>
            <w:r>
              <w:t>10 min</w:t>
            </w:r>
          </w:p>
        </w:tc>
        <w:tc>
          <w:tcPr>
            <w:tcW w:w="7341" w:type="dxa"/>
          </w:tcPr>
          <w:p w14:paraId="2435F899" w14:textId="27EEBBAC" w:rsidR="00CA1616" w:rsidRDefault="00CA1616" w:rsidP="00CA1616">
            <w:pPr>
              <w:spacing w:after="160" w:line="259" w:lineRule="auto"/>
              <w:cnfStyle w:val="000000100000" w:firstRow="0" w:lastRow="0" w:firstColumn="0" w:lastColumn="0" w:oddVBand="0" w:evenVBand="0" w:oddHBand="1" w:evenHBand="0" w:firstRowFirstColumn="0" w:firstRowLastColumn="0" w:lastRowFirstColumn="0" w:lastRowLastColumn="0"/>
            </w:pPr>
            <w:r>
              <w:t xml:space="preserve">As a whole group, ask students to share </w:t>
            </w:r>
            <w:r w:rsidRPr="001618B9">
              <w:rPr>
                <w:b/>
              </w:rPr>
              <w:t>one thing that they will take away and try before the next teaching session or term</w:t>
            </w:r>
            <w:r w:rsidR="001618B9">
              <w:t>.</w:t>
            </w:r>
          </w:p>
        </w:tc>
      </w:tr>
    </w:tbl>
    <w:p w14:paraId="7A698B5D" w14:textId="58059C2A" w:rsidR="001E4239" w:rsidRDefault="001E4239" w:rsidP="00526FD4">
      <w:pPr>
        <w:pStyle w:val="Heading1"/>
        <w:pageBreakBefore/>
        <w:rPr>
          <w:noProof/>
        </w:rPr>
      </w:pPr>
      <w:bookmarkStart w:id="6" w:name="_Tool_1:_Quick"/>
      <w:bookmarkStart w:id="7" w:name="_Toc137453868"/>
      <w:bookmarkEnd w:id="6"/>
      <w:r>
        <w:rPr>
          <w:noProof/>
        </w:rPr>
        <w:lastRenderedPageBreak/>
        <w:t xml:space="preserve">Tool 1: Quick </w:t>
      </w:r>
      <w:r w:rsidR="00AA42FA">
        <w:rPr>
          <w:noProof/>
        </w:rPr>
        <w:t>s</w:t>
      </w:r>
      <w:r>
        <w:rPr>
          <w:noProof/>
        </w:rPr>
        <w:t>elf-</w:t>
      </w:r>
      <w:r w:rsidR="00AA42FA">
        <w:rPr>
          <w:noProof/>
        </w:rPr>
        <w:t>e</w:t>
      </w:r>
      <w:r w:rsidR="004B42C1">
        <w:rPr>
          <w:noProof/>
        </w:rPr>
        <w:t>valuation</w:t>
      </w:r>
      <w:bookmarkEnd w:id="7"/>
    </w:p>
    <w:p w14:paraId="284F93A1" w14:textId="4E27C737" w:rsidR="005629BE" w:rsidRPr="001619F7" w:rsidRDefault="005629BE" w:rsidP="25FC749C">
      <w:pPr>
        <w:rPr>
          <w:b/>
          <w:bCs/>
        </w:rPr>
      </w:pPr>
      <w:r>
        <w:t>Use this quick self-</w:t>
      </w:r>
      <w:r w:rsidR="004B42C1">
        <w:t>evaluation</w:t>
      </w:r>
      <w:r>
        <w:t xml:space="preserve"> to see where </w:t>
      </w:r>
      <w:r w:rsidR="006A6D39">
        <w:t>you are</w:t>
      </w:r>
      <w:r w:rsidR="00F57848">
        <w:t xml:space="preserve"> at the moment</w:t>
      </w:r>
      <w:r w:rsidR="00F57848" w:rsidRPr="25FC749C">
        <w:rPr>
          <w:b/>
          <w:bCs/>
        </w:rPr>
        <w:t>.</w:t>
      </w:r>
      <w:r w:rsidR="003425A9" w:rsidRPr="25FC749C">
        <w:rPr>
          <w:b/>
          <w:bCs/>
        </w:rPr>
        <w:t xml:space="preserve"> </w:t>
      </w:r>
      <w:r w:rsidR="004E6752" w:rsidRPr="00D50272">
        <w:t>A</w:t>
      </w:r>
      <w:r w:rsidR="003425A9" w:rsidRPr="25FC749C">
        <w:rPr>
          <w:b/>
          <w:bCs/>
        </w:rPr>
        <w:t xml:space="preserve"> </w:t>
      </w:r>
      <w:r w:rsidR="004E6752" w:rsidRPr="25FC749C">
        <w:rPr>
          <w:b/>
          <w:bCs/>
        </w:rPr>
        <w:t>more detailed</w:t>
      </w:r>
      <w:r w:rsidR="003425A9" w:rsidRPr="25FC749C">
        <w:rPr>
          <w:b/>
          <w:bCs/>
        </w:rPr>
        <w:t xml:space="preserve"> explanation </w:t>
      </w:r>
      <w:r w:rsidR="003425A9" w:rsidRPr="00D50272">
        <w:t xml:space="preserve">of each </w:t>
      </w:r>
      <w:r w:rsidR="004B42C1" w:rsidRPr="00D50272">
        <w:t>item</w:t>
      </w:r>
      <w:r w:rsidR="001619F7" w:rsidRPr="00D50272">
        <w:t xml:space="preserve"> and how it can benefit students’ learning</w:t>
      </w:r>
      <w:r w:rsidR="004B42C1" w:rsidRPr="000548DE">
        <w:t xml:space="preserve">, </w:t>
      </w:r>
      <w:r w:rsidR="004E6752" w:rsidRPr="000548DE">
        <w:t>is available in</w:t>
      </w:r>
      <w:r w:rsidR="004B42C1" w:rsidRPr="000548DE">
        <w:t xml:space="preserve"> th</w:t>
      </w:r>
      <w:r w:rsidR="00431EE4">
        <w:t xml:space="preserve">e </w:t>
      </w:r>
      <w:hyperlink r:id="rId16" w:history="1">
        <w:r w:rsidR="00431EE4" w:rsidRPr="00431EE4">
          <w:rPr>
            <w:rStyle w:val="Hyperlink"/>
          </w:rPr>
          <w:t xml:space="preserve">Guide to digitally </w:t>
        </w:r>
        <w:r w:rsidR="00431EE4" w:rsidRPr="00431EE4">
          <w:rPr>
            <w:rStyle w:val="Hyperlink"/>
          </w:rPr>
          <w:t>s</w:t>
        </w:r>
        <w:r w:rsidR="00431EE4" w:rsidRPr="00431EE4">
          <w:rPr>
            <w:rStyle w:val="Hyperlink"/>
          </w:rPr>
          <w:t>upported inclusive teaching</w:t>
        </w:r>
      </w:hyperlink>
      <w:r w:rsidR="00431EE4">
        <w:t>.</w:t>
      </w:r>
    </w:p>
    <w:tbl>
      <w:tblPr>
        <w:tblStyle w:val="GridTable4-Accent1"/>
        <w:tblW w:w="0" w:type="auto"/>
        <w:tblLook w:val="0420" w:firstRow="1" w:lastRow="0" w:firstColumn="0" w:lastColumn="0" w:noHBand="0" w:noVBand="1"/>
      </w:tblPr>
      <w:tblGrid>
        <w:gridCol w:w="6245"/>
        <w:gridCol w:w="982"/>
        <w:gridCol w:w="997"/>
        <w:gridCol w:w="792"/>
      </w:tblGrid>
      <w:tr w:rsidR="004443BF" w14:paraId="31BADB92" w14:textId="77777777" w:rsidTr="138C8A5D">
        <w:trPr>
          <w:cnfStyle w:val="100000000000" w:firstRow="1" w:lastRow="0" w:firstColumn="0" w:lastColumn="0" w:oddVBand="0" w:evenVBand="0" w:oddHBand="0" w:evenHBand="0" w:firstRowFirstColumn="0" w:firstRowLastColumn="0" w:lastRowFirstColumn="0" w:lastRowLastColumn="0"/>
        </w:trPr>
        <w:tc>
          <w:tcPr>
            <w:tcW w:w="6245" w:type="dxa"/>
          </w:tcPr>
          <w:p w14:paraId="6F2D39DB" w14:textId="2B4DEB9A" w:rsidR="00521420" w:rsidRDefault="0085043B" w:rsidP="008906D4">
            <w:r>
              <w:t>Item</w:t>
            </w:r>
          </w:p>
        </w:tc>
        <w:tc>
          <w:tcPr>
            <w:tcW w:w="982" w:type="dxa"/>
          </w:tcPr>
          <w:p w14:paraId="35118AE2" w14:textId="44A8926C" w:rsidR="00521420" w:rsidRDefault="00521420" w:rsidP="008906D4">
            <w:r>
              <w:t>Yes</w:t>
            </w:r>
          </w:p>
        </w:tc>
        <w:tc>
          <w:tcPr>
            <w:tcW w:w="997" w:type="dxa"/>
          </w:tcPr>
          <w:p w14:paraId="7D09DFC8" w14:textId="447200D7" w:rsidR="00521420" w:rsidRDefault="00521420" w:rsidP="008906D4">
            <w:r>
              <w:t>Needs work</w:t>
            </w:r>
          </w:p>
        </w:tc>
        <w:tc>
          <w:tcPr>
            <w:tcW w:w="792" w:type="dxa"/>
          </w:tcPr>
          <w:p w14:paraId="7EDAFA22" w14:textId="10425D7D" w:rsidR="00521420" w:rsidRDefault="00521420" w:rsidP="008906D4">
            <w:r>
              <w:t>No</w:t>
            </w:r>
          </w:p>
        </w:tc>
      </w:tr>
      <w:tr w:rsidR="00872BB9" w14:paraId="35F4BFED" w14:textId="77777777" w:rsidTr="138C8A5D">
        <w:trPr>
          <w:cnfStyle w:val="000000100000" w:firstRow="0" w:lastRow="0" w:firstColumn="0" w:lastColumn="0" w:oddVBand="0" w:evenVBand="0" w:oddHBand="1" w:evenHBand="0" w:firstRowFirstColumn="0" w:firstRowLastColumn="0" w:lastRowFirstColumn="0" w:lastRowLastColumn="0"/>
        </w:trPr>
        <w:tc>
          <w:tcPr>
            <w:tcW w:w="6245" w:type="dxa"/>
          </w:tcPr>
          <w:p w14:paraId="4DCB1155" w14:textId="3C0098D7" w:rsidR="00521420" w:rsidRPr="003125AA" w:rsidRDefault="6880EDCD" w:rsidP="0054071F">
            <w:pPr>
              <w:pStyle w:val="ListParagraph"/>
              <w:numPr>
                <w:ilvl w:val="0"/>
                <w:numId w:val="3"/>
              </w:numPr>
              <w:ind w:left="589" w:hanging="495"/>
            </w:pPr>
            <w:r>
              <w:t>Students can access</w:t>
            </w:r>
            <w:r w:rsidR="4C86C6AF">
              <w:t xml:space="preserve"> all </w:t>
            </w:r>
            <w:r w:rsidR="08251D5A">
              <w:t xml:space="preserve">teaching and learning </w:t>
            </w:r>
            <w:r w:rsidR="4C86C6AF">
              <w:t>information</w:t>
            </w:r>
            <w:r>
              <w:t xml:space="preserve"> through a single portal (</w:t>
            </w:r>
            <w:proofErr w:type="spellStart"/>
            <w:r>
              <w:t>eg</w:t>
            </w:r>
            <w:proofErr w:type="spellEnd"/>
            <w:r>
              <w:t xml:space="preserve"> VLE)</w:t>
            </w:r>
            <w:r w:rsidR="4CDBD9A7">
              <w:t>.</w:t>
            </w:r>
          </w:p>
        </w:tc>
        <w:tc>
          <w:tcPr>
            <w:tcW w:w="982" w:type="dxa"/>
          </w:tcPr>
          <w:p w14:paraId="0264C1C6" w14:textId="77777777" w:rsidR="00521420" w:rsidRDefault="00521420" w:rsidP="008906D4"/>
        </w:tc>
        <w:tc>
          <w:tcPr>
            <w:tcW w:w="997" w:type="dxa"/>
          </w:tcPr>
          <w:p w14:paraId="6E6A7EE0" w14:textId="77777777" w:rsidR="00521420" w:rsidRDefault="00521420" w:rsidP="008906D4"/>
        </w:tc>
        <w:tc>
          <w:tcPr>
            <w:tcW w:w="792" w:type="dxa"/>
          </w:tcPr>
          <w:p w14:paraId="06924F31" w14:textId="77777777" w:rsidR="00521420" w:rsidRDefault="00521420" w:rsidP="008906D4"/>
        </w:tc>
      </w:tr>
      <w:tr w:rsidR="003425A9" w14:paraId="190805EF" w14:textId="77777777" w:rsidTr="138C8A5D">
        <w:tc>
          <w:tcPr>
            <w:tcW w:w="6245" w:type="dxa"/>
          </w:tcPr>
          <w:p w14:paraId="2BC6A661" w14:textId="6059BA6A" w:rsidR="003425A9" w:rsidRPr="003125AA" w:rsidRDefault="5EF62A92" w:rsidP="0054071F">
            <w:pPr>
              <w:pStyle w:val="ListParagraph"/>
              <w:numPr>
                <w:ilvl w:val="0"/>
                <w:numId w:val="3"/>
              </w:numPr>
              <w:ind w:left="589" w:hanging="495"/>
            </w:pPr>
            <w:r>
              <w:t>Learning materials are accessible (</w:t>
            </w:r>
            <w:proofErr w:type="spellStart"/>
            <w:r>
              <w:t>ie</w:t>
            </w:r>
            <w:proofErr w:type="spellEnd"/>
            <w:r>
              <w:t xml:space="preserve"> not just</w:t>
            </w:r>
            <w:r w:rsidR="004E6752">
              <w:t xml:space="preserve"> available as</w:t>
            </w:r>
            <w:r>
              <w:t xml:space="preserve"> hard copies but </w:t>
            </w:r>
            <w:r w:rsidR="004E6752">
              <w:t xml:space="preserve">also as </w:t>
            </w:r>
            <w:r>
              <w:t>digital versions that consider accessibility needs)</w:t>
            </w:r>
            <w:r w:rsidR="0CA83DF4">
              <w:t>.</w:t>
            </w:r>
            <w:r>
              <w:t xml:space="preserve"> </w:t>
            </w:r>
          </w:p>
        </w:tc>
        <w:tc>
          <w:tcPr>
            <w:tcW w:w="982" w:type="dxa"/>
          </w:tcPr>
          <w:p w14:paraId="7EE9B2F2" w14:textId="77777777" w:rsidR="003425A9" w:rsidRDefault="003425A9" w:rsidP="003425A9"/>
        </w:tc>
        <w:tc>
          <w:tcPr>
            <w:tcW w:w="997" w:type="dxa"/>
          </w:tcPr>
          <w:p w14:paraId="6682FAB4" w14:textId="77777777" w:rsidR="003425A9" w:rsidRDefault="003425A9" w:rsidP="003425A9"/>
        </w:tc>
        <w:tc>
          <w:tcPr>
            <w:tcW w:w="792" w:type="dxa"/>
          </w:tcPr>
          <w:p w14:paraId="49D8B0EB" w14:textId="77777777" w:rsidR="003425A9" w:rsidRDefault="003425A9" w:rsidP="003425A9"/>
        </w:tc>
      </w:tr>
      <w:tr w:rsidR="003425A9" w14:paraId="033C672E" w14:textId="77777777" w:rsidTr="138C8A5D">
        <w:trPr>
          <w:cnfStyle w:val="000000100000" w:firstRow="0" w:lastRow="0" w:firstColumn="0" w:lastColumn="0" w:oddVBand="0" w:evenVBand="0" w:oddHBand="1" w:evenHBand="0" w:firstRowFirstColumn="0" w:firstRowLastColumn="0" w:lastRowFirstColumn="0" w:lastRowLastColumn="0"/>
        </w:trPr>
        <w:tc>
          <w:tcPr>
            <w:tcW w:w="6245" w:type="dxa"/>
          </w:tcPr>
          <w:p w14:paraId="0707B2ED" w14:textId="30E85E0E" w:rsidR="003425A9" w:rsidRPr="003125AA" w:rsidRDefault="003425A9" w:rsidP="0054071F">
            <w:pPr>
              <w:pStyle w:val="ListParagraph"/>
              <w:numPr>
                <w:ilvl w:val="0"/>
                <w:numId w:val="3"/>
              </w:numPr>
              <w:ind w:left="589" w:hanging="495"/>
            </w:pPr>
            <w:r>
              <w:t>Students have opportunities to prepare for teachings sessions</w:t>
            </w:r>
            <w:r w:rsidR="6880EDCD">
              <w:t xml:space="preserve"> (</w:t>
            </w:r>
            <w:proofErr w:type="spellStart"/>
            <w:r w:rsidR="6880EDCD">
              <w:t>eg</w:t>
            </w:r>
            <w:proofErr w:type="spellEnd"/>
            <w:r w:rsidR="6880EDCD">
              <w:t xml:space="preserve"> materials </w:t>
            </w:r>
            <w:r w:rsidR="004E6752">
              <w:t xml:space="preserve">are </w:t>
            </w:r>
            <w:r w:rsidR="6880EDCD">
              <w:t>available in advance)</w:t>
            </w:r>
            <w:r w:rsidR="5C255564">
              <w:t>.</w:t>
            </w:r>
          </w:p>
        </w:tc>
        <w:tc>
          <w:tcPr>
            <w:tcW w:w="982" w:type="dxa"/>
          </w:tcPr>
          <w:p w14:paraId="4D67D429" w14:textId="77777777" w:rsidR="003425A9" w:rsidRDefault="003425A9" w:rsidP="003425A9"/>
        </w:tc>
        <w:tc>
          <w:tcPr>
            <w:tcW w:w="997" w:type="dxa"/>
          </w:tcPr>
          <w:p w14:paraId="23430D3A" w14:textId="77777777" w:rsidR="003425A9" w:rsidRDefault="003425A9" w:rsidP="003425A9"/>
        </w:tc>
        <w:tc>
          <w:tcPr>
            <w:tcW w:w="792" w:type="dxa"/>
          </w:tcPr>
          <w:p w14:paraId="5E5F25DD" w14:textId="77777777" w:rsidR="003425A9" w:rsidRDefault="003425A9" w:rsidP="003425A9"/>
        </w:tc>
      </w:tr>
      <w:tr w:rsidR="003D33E5" w14:paraId="26A60A74" w14:textId="77777777" w:rsidTr="138C8A5D">
        <w:tc>
          <w:tcPr>
            <w:tcW w:w="6245" w:type="dxa"/>
          </w:tcPr>
          <w:p w14:paraId="5C96E924" w14:textId="5DDB169E" w:rsidR="003D33E5" w:rsidRPr="003125AA" w:rsidRDefault="08251D5A" w:rsidP="0054071F">
            <w:pPr>
              <w:pStyle w:val="ListParagraph"/>
              <w:numPr>
                <w:ilvl w:val="0"/>
                <w:numId w:val="3"/>
              </w:numPr>
              <w:ind w:left="589" w:hanging="495"/>
            </w:pPr>
            <w:r>
              <w:t>Students can review / revisit core content in multiple ways</w:t>
            </w:r>
            <w:r w:rsidR="5EF62A92">
              <w:t xml:space="preserve"> (</w:t>
            </w:r>
            <w:proofErr w:type="spellStart"/>
            <w:r w:rsidR="5EF62A92">
              <w:t>eg</w:t>
            </w:r>
            <w:proofErr w:type="spellEnd"/>
            <w:r w:rsidR="5EF62A92">
              <w:t xml:space="preserve"> access to slides or recordings</w:t>
            </w:r>
            <w:r w:rsidR="004E6752">
              <w:t xml:space="preserve"> after sessions</w:t>
            </w:r>
            <w:r w:rsidR="5EF62A92">
              <w:t>)</w:t>
            </w:r>
            <w:r w:rsidR="1502EEB7">
              <w:t>.</w:t>
            </w:r>
          </w:p>
        </w:tc>
        <w:tc>
          <w:tcPr>
            <w:tcW w:w="982" w:type="dxa"/>
          </w:tcPr>
          <w:p w14:paraId="247AEB0A" w14:textId="77777777" w:rsidR="003D33E5" w:rsidRDefault="003D33E5" w:rsidP="003D33E5"/>
        </w:tc>
        <w:tc>
          <w:tcPr>
            <w:tcW w:w="997" w:type="dxa"/>
          </w:tcPr>
          <w:p w14:paraId="1A9793C2" w14:textId="77777777" w:rsidR="003D33E5" w:rsidRDefault="003D33E5" w:rsidP="003D33E5"/>
        </w:tc>
        <w:tc>
          <w:tcPr>
            <w:tcW w:w="792" w:type="dxa"/>
          </w:tcPr>
          <w:p w14:paraId="440C4B00" w14:textId="77777777" w:rsidR="003D33E5" w:rsidRDefault="003D33E5" w:rsidP="003D33E5"/>
        </w:tc>
      </w:tr>
      <w:tr w:rsidR="003D33E5" w14:paraId="168D1BEA" w14:textId="77777777" w:rsidTr="138C8A5D">
        <w:trPr>
          <w:cnfStyle w:val="000000100000" w:firstRow="0" w:lastRow="0" w:firstColumn="0" w:lastColumn="0" w:oddVBand="0" w:evenVBand="0" w:oddHBand="1" w:evenHBand="0" w:firstRowFirstColumn="0" w:firstRowLastColumn="0" w:lastRowFirstColumn="0" w:lastRowLastColumn="0"/>
        </w:trPr>
        <w:tc>
          <w:tcPr>
            <w:tcW w:w="6245" w:type="dxa"/>
          </w:tcPr>
          <w:p w14:paraId="21EAF208" w14:textId="73CEB4EC" w:rsidR="003D33E5" w:rsidRPr="003125AA" w:rsidRDefault="08251D5A" w:rsidP="0054071F">
            <w:pPr>
              <w:pStyle w:val="ListParagraph"/>
              <w:numPr>
                <w:ilvl w:val="0"/>
                <w:numId w:val="3"/>
              </w:numPr>
              <w:ind w:left="589" w:hanging="495"/>
            </w:pPr>
            <w:r>
              <w:t>Different types of educational recordings are available to students</w:t>
            </w:r>
            <w:r w:rsidR="5EF62A92">
              <w:t xml:space="preserve"> (</w:t>
            </w:r>
            <w:proofErr w:type="spellStart"/>
            <w:r w:rsidR="5EF62A92">
              <w:t>eg</w:t>
            </w:r>
            <w:proofErr w:type="spellEnd"/>
            <w:r w:rsidR="5EF62A92">
              <w:t xml:space="preserve"> pre-recorded videos and recordings of live sessions)</w:t>
            </w:r>
            <w:r w:rsidR="133D7F4C">
              <w:t>.</w:t>
            </w:r>
          </w:p>
        </w:tc>
        <w:tc>
          <w:tcPr>
            <w:tcW w:w="982" w:type="dxa"/>
          </w:tcPr>
          <w:p w14:paraId="4D53D5B4" w14:textId="77777777" w:rsidR="003D33E5" w:rsidRDefault="003D33E5" w:rsidP="003D33E5"/>
        </w:tc>
        <w:tc>
          <w:tcPr>
            <w:tcW w:w="997" w:type="dxa"/>
          </w:tcPr>
          <w:p w14:paraId="243A2818" w14:textId="77777777" w:rsidR="003D33E5" w:rsidRDefault="003D33E5" w:rsidP="003D33E5"/>
        </w:tc>
        <w:tc>
          <w:tcPr>
            <w:tcW w:w="792" w:type="dxa"/>
          </w:tcPr>
          <w:p w14:paraId="6620E20E" w14:textId="77777777" w:rsidR="003D33E5" w:rsidRDefault="003D33E5" w:rsidP="003D33E5"/>
        </w:tc>
      </w:tr>
      <w:tr w:rsidR="003D33E5" w14:paraId="495451E3" w14:textId="77777777" w:rsidTr="138C8A5D">
        <w:tc>
          <w:tcPr>
            <w:tcW w:w="6245" w:type="dxa"/>
          </w:tcPr>
          <w:p w14:paraId="6B4410B0" w14:textId="39A6B66B" w:rsidR="003D33E5" w:rsidRPr="00E237E7" w:rsidRDefault="08251D5A" w:rsidP="0054071F">
            <w:pPr>
              <w:pStyle w:val="ListParagraph"/>
              <w:numPr>
                <w:ilvl w:val="0"/>
                <w:numId w:val="3"/>
              </w:numPr>
              <w:ind w:left="589" w:hanging="495"/>
            </w:pPr>
            <w:r>
              <w:t>Students can easily access expectations, criteria and standards for assessed work</w:t>
            </w:r>
            <w:r w:rsidR="5EF62A92">
              <w:t xml:space="preserve"> (</w:t>
            </w:r>
            <w:proofErr w:type="spellStart"/>
            <w:r w:rsidR="5EF62A92">
              <w:t>eg</w:t>
            </w:r>
            <w:proofErr w:type="spellEnd"/>
            <w:r w:rsidR="5EF62A92">
              <w:t xml:space="preserve"> information is in one place)</w:t>
            </w:r>
            <w:r w:rsidR="73FBC625">
              <w:t>.</w:t>
            </w:r>
          </w:p>
        </w:tc>
        <w:tc>
          <w:tcPr>
            <w:tcW w:w="982" w:type="dxa"/>
          </w:tcPr>
          <w:p w14:paraId="2D4114A5" w14:textId="77777777" w:rsidR="003D33E5" w:rsidRDefault="003D33E5" w:rsidP="003D33E5"/>
        </w:tc>
        <w:tc>
          <w:tcPr>
            <w:tcW w:w="997" w:type="dxa"/>
          </w:tcPr>
          <w:p w14:paraId="34C1B637" w14:textId="77777777" w:rsidR="003D33E5" w:rsidRDefault="003D33E5" w:rsidP="003D33E5"/>
        </w:tc>
        <w:tc>
          <w:tcPr>
            <w:tcW w:w="792" w:type="dxa"/>
          </w:tcPr>
          <w:p w14:paraId="06781F45" w14:textId="77777777" w:rsidR="003D33E5" w:rsidRDefault="003D33E5" w:rsidP="003D33E5"/>
        </w:tc>
      </w:tr>
      <w:tr w:rsidR="003D33E5" w14:paraId="1A7C84D4" w14:textId="77777777" w:rsidTr="138C8A5D">
        <w:trPr>
          <w:cnfStyle w:val="000000100000" w:firstRow="0" w:lastRow="0" w:firstColumn="0" w:lastColumn="0" w:oddVBand="0" w:evenVBand="0" w:oddHBand="1" w:evenHBand="0" w:firstRowFirstColumn="0" w:firstRowLastColumn="0" w:lastRowFirstColumn="0" w:lastRowLastColumn="0"/>
        </w:trPr>
        <w:tc>
          <w:tcPr>
            <w:tcW w:w="6245" w:type="dxa"/>
          </w:tcPr>
          <w:p w14:paraId="4691D78E" w14:textId="028EB3D2" w:rsidR="003D33E5" w:rsidRPr="00E237E7" w:rsidRDefault="08251D5A" w:rsidP="0054071F">
            <w:pPr>
              <w:pStyle w:val="ListParagraph"/>
              <w:numPr>
                <w:ilvl w:val="0"/>
                <w:numId w:val="3"/>
              </w:numPr>
              <w:ind w:left="589" w:hanging="495"/>
            </w:pPr>
            <w:r>
              <w:t xml:space="preserve">Students can access and engage with formative feedback </w:t>
            </w:r>
            <w:r w:rsidR="5EF62A92">
              <w:t>(</w:t>
            </w:r>
            <w:proofErr w:type="spellStart"/>
            <w:r w:rsidR="5EF62A92">
              <w:t>eg</w:t>
            </w:r>
            <w:proofErr w:type="spellEnd"/>
            <w:r w:rsidR="5EF62A92">
              <w:t xml:space="preserve"> feedback is typed</w:t>
            </w:r>
            <w:r w:rsidR="004E6752">
              <w:t>,</w:t>
            </w:r>
            <w:r w:rsidR="5EF62A92">
              <w:t xml:space="preserve"> opportunities to submit work online)</w:t>
            </w:r>
            <w:r w:rsidR="59880C9C">
              <w:t>.</w:t>
            </w:r>
          </w:p>
        </w:tc>
        <w:tc>
          <w:tcPr>
            <w:tcW w:w="982" w:type="dxa"/>
          </w:tcPr>
          <w:p w14:paraId="64074F4E" w14:textId="77777777" w:rsidR="003D33E5" w:rsidRDefault="003D33E5" w:rsidP="003D33E5"/>
        </w:tc>
        <w:tc>
          <w:tcPr>
            <w:tcW w:w="997" w:type="dxa"/>
          </w:tcPr>
          <w:p w14:paraId="077A52AF" w14:textId="77777777" w:rsidR="003D33E5" w:rsidRDefault="003D33E5" w:rsidP="003D33E5"/>
        </w:tc>
        <w:tc>
          <w:tcPr>
            <w:tcW w:w="792" w:type="dxa"/>
          </w:tcPr>
          <w:p w14:paraId="7AC2B3E6" w14:textId="77777777" w:rsidR="003D33E5" w:rsidRDefault="003D33E5" w:rsidP="003D33E5"/>
        </w:tc>
      </w:tr>
      <w:tr w:rsidR="003D33E5" w14:paraId="30706914" w14:textId="77777777" w:rsidTr="138C8A5D">
        <w:tc>
          <w:tcPr>
            <w:tcW w:w="6245" w:type="dxa"/>
          </w:tcPr>
          <w:p w14:paraId="5AB4DF9A" w14:textId="0CB3A21C" w:rsidR="003D33E5" w:rsidRPr="003125AA" w:rsidRDefault="08251D5A" w:rsidP="0054071F">
            <w:pPr>
              <w:pStyle w:val="ListParagraph"/>
              <w:numPr>
                <w:ilvl w:val="0"/>
                <w:numId w:val="3"/>
              </w:numPr>
              <w:ind w:left="589" w:hanging="495"/>
            </w:pPr>
            <w:r>
              <w:t>Students can access key readings online</w:t>
            </w:r>
            <w:r w:rsidR="24F79A98">
              <w:t>.</w:t>
            </w:r>
          </w:p>
        </w:tc>
        <w:tc>
          <w:tcPr>
            <w:tcW w:w="982" w:type="dxa"/>
          </w:tcPr>
          <w:p w14:paraId="67F30311" w14:textId="77777777" w:rsidR="003D33E5" w:rsidRDefault="003D33E5" w:rsidP="003D33E5"/>
        </w:tc>
        <w:tc>
          <w:tcPr>
            <w:tcW w:w="997" w:type="dxa"/>
          </w:tcPr>
          <w:p w14:paraId="70C98122" w14:textId="77777777" w:rsidR="003D33E5" w:rsidRDefault="003D33E5" w:rsidP="003D33E5"/>
        </w:tc>
        <w:tc>
          <w:tcPr>
            <w:tcW w:w="792" w:type="dxa"/>
          </w:tcPr>
          <w:p w14:paraId="7D6BED02" w14:textId="77777777" w:rsidR="003D33E5" w:rsidRDefault="003D33E5" w:rsidP="003D33E5"/>
        </w:tc>
      </w:tr>
      <w:tr w:rsidR="003D33E5" w14:paraId="5CDA844E" w14:textId="77777777" w:rsidTr="138C8A5D">
        <w:trPr>
          <w:cnfStyle w:val="000000100000" w:firstRow="0" w:lastRow="0" w:firstColumn="0" w:lastColumn="0" w:oddVBand="0" w:evenVBand="0" w:oddHBand="1" w:evenHBand="0" w:firstRowFirstColumn="0" w:firstRowLastColumn="0" w:lastRowFirstColumn="0" w:lastRowLastColumn="0"/>
        </w:trPr>
        <w:tc>
          <w:tcPr>
            <w:tcW w:w="6245" w:type="dxa"/>
          </w:tcPr>
          <w:p w14:paraId="1A32B358" w14:textId="3E345997" w:rsidR="003D33E5" w:rsidRPr="003125AA" w:rsidRDefault="5EF62A92" w:rsidP="0054071F">
            <w:pPr>
              <w:pStyle w:val="ListParagraph"/>
              <w:numPr>
                <w:ilvl w:val="0"/>
                <w:numId w:val="3"/>
              </w:numPr>
              <w:ind w:left="589" w:hanging="495"/>
            </w:pPr>
            <w:r>
              <w:t>Reading lists are designed to support students to prioritise and structure their reading</w:t>
            </w:r>
            <w:r w:rsidR="0EE03E2B">
              <w:t>.</w:t>
            </w:r>
            <w:r>
              <w:t xml:space="preserve"> </w:t>
            </w:r>
          </w:p>
        </w:tc>
        <w:tc>
          <w:tcPr>
            <w:tcW w:w="982" w:type="dxa"/>
          </w:tcPr>
          <w:p w14:paraId="2616F204" w14:textId="77777777" w:rsidR="003D33E5" w:rsidRDefault="003D33E5" w:rsidP="003D33E5"/>
        </w:tc>
        <w:tc>
          <w:tcPr>
            <w:tcW w:w="997" w:type="dxa"/>
          </w:tcPr>
          <w:p w14:paraId="594F3C06" w14:textId="77777777" w:rsidR="003D33E5" w:rsidRDefault="003D33E5" w:rsidP="003D33E5"/>
        </w:tc>
        <w:tc>
          <w:tcPr>
            <w:tcW w:w="792" w:type="dxa"/>
          </w:tcPr>
          <w:p w14:paraId="4FBE9157" w14:textId="77777777" w:rsidR="003D33E5" w:rsidRDefault="003D33E5" w:rsidP="003D33E5"/>
        </w:tc>
      </w:tr>
      <w:tr w:rsidR="001619F7" w14:paraId="5BDE5C81" w14:textId="77777777" w:rsidTr="138C8A5D">
        <w:tc>
          <w:tcPr>
            <w:tcW w:w="6245" w:type="dxa"/>
          </w:tcPr>
          <w:p w14:paraId="5DA56640" w14:textId="36689D85" w:rsidR="001619F7" w:rsidRPr="00E237E7" w:rsidRDefault="001619F7" w:rsidP="0054071F">
            <w:pPr>
              <w:pStyle w:val="ListParagraph"/>
              <w:numPr>
                <w:ilvl w:val="0"/>
                <w:numId w:val="3"/>
              </w:numPr>
              <w:ind w:left="589" w:hanging="495"/>
            </w:pPr>
            <w:r>
              <w:t>Students can engage with resources in multiple formats</w:t>
            </w:r>
            <w:r w:rsidR="5EF62A92">
              <w:t xml:space="preserve"> (</w:t>
            </w:r>
            <w:proofErr w:type="spellStart"/>
            <w:r w:rsidR="5EF62A92">
              <w:t>eg</w:t>
            </w:r>
            <w:proofErr w:type="spellEnd"/>
            <w:r w:rsidR="5EF62A92">
              <w:t xml:space="preserve"> reading lists link to </w:t>
            </w:r>
            <w:r w:rsidR="62360202">
              <w:t>digital media such as video</w:t>
            </w:r>
            <w:r w:rsidR="22D936B1">
              <w:t xml:space="preserve"> </w:t>
            </w:r>
            <w:r w:rsidR="62360202">
              <w:t>/</w:t>
            </w:r>
            <w:r w:rsidR="22D936B1">
              <w:t xml:space="preserve"> </w:t>
            </w:r>
            <w:r w:rsidR="62360202">
              <w:t>audio</w:t>
            </w:r>
            <w:r w:rsidR="5EF62A92">
              <w:t>)</w:t>
            </w:r>
            <w:r w:rsidR="63B47DB1">
              <w:t>.</w:t>
            </w:r>
          </w:p>
        </w:tc>
        <w:tc>
          <w:tcPr>
            <w:tcW w:w="982" w:type="dxa"/>
          </w:tcPr>
          <w:p w14:paraId="2D509BB7" w14:textId="77777777" w:rsidR="001619F7" w:rsidRDefault="001619F7" w:rsidP="003D33E5"/>
        </w:tc>
        <w:tc>
          <w:tcPr>
            <w:tcW w:w="997" w:type="dxa"/>
          </w:tcPr>
          <w:p w14:paraId="087275A1" w14:textId="77777777" w:rsidR="001619F7" w:rsidRDefault="001619F7" w:rsidP="003D33E5"/>
        </w:tc>
        <w:tc>
          <w:tcPr>
            <w:tcW w:w="792" w:type="dxa"/>
          </w:tcPr>
          <w:p w14:paraId="2A17532B" w14:textId="77777777" w:rsidR="001619F7" w:rsidRDefault="001619F7" w:rsidP="003D33E5"/>
        </w:tc>
      </w:tr>
    </w:tbl>
    <w:p w14:paraId="0C435F2E" w14:textId="77777777" w:rsidR="00A3197B" w:rsidRDefault="00A3197B" w:rsidP="008906D4">
      <w:pPr>
        <w:sectPr w:rsidR="00A3197B" w:rsidSect="00DB4287">
          <w:footerReference w:type="default" r:id="rId17"/>
          <w:headerReference w:type="first" r:id="rId18"/>
          <w:footerReference w:type="first" r:id="rId19"/>
          <w:pgSz w:w="11906" w:h="16838"/>
          <w:pgMar w:top="1440" w:right="1440" w:bottom="1440" w:left="1440" w:header="709" w:footer="686" w:gutter="0"/>
          <w:cols w:space="708"/>
          <w:titlePg/>
          <w:docGrid w:linePitch="360"/>
        </w:sectPr>
      </w:pPr>
    </w:p>
    <w:p w14:paraId="02311BE7" w14:textId="73010D76" w:rsidR="001E4239" w:rsidRDefault="001E4239" w:rsidP="00526FD4">
      <w:pPr>
        <w:pStyle w:val="Heading1"/>
        <w:pageBreakBefore/>
      </w:pPr>
      <w:bookmarkStart w:id="8" w:name="_Tool_2:_Digitally"/>
      <w:bookmarkStart w:id="9" w:name="_Toc137453869"/>
      <w:bookmarkEnd w:id="8"/>
      <w:r>
        <w:lastRenderedPageBreak/>
        <w:t xml:space="preserve">Tool 2: </w:t>
      </w:r>
      <w:r w:rsidR="00F57848">
        <w:t>Digital</w:t>
      </w:r>
      <w:r w:rsidR="001619F7">
        <w:t>ly supported inclusive teaching action planner</w:t>
      </w:r>
      <w:bookmarkEnd w:id="9"/>
    </w:p>
    <w:p w14:paraId="6C32B513" w14:textId="0E18745F" w:rsidR="0085043B" w:rsidRDefault="00C61091" w:rsidP="00FF3F66">
      <w:r>
        <w:t xml:space="preserve">You might find it helpful to print off copies this table as an A3 document that you can use in </w:t>
      </w:r>
      <w:r w:rsidR="00411B04">
        <w:t>a</w:t>
      </w:r>
      <w:r>
        <w:t xml:space="preserve"> workshop. </w:t>
      </w:r>
    </w:p>
    <w:tbl>
      <w:tblPr>
        <w:tblStyle w:val="GridTable4-Accent1"/>
        <w:tblpPr w:leftFromText="180" w:rightFromText="180" w:vertAnchor="text" w:tblpY="1"/>
        <w:tblOverlap w:val="never"/>
        <w:tblW w:w="14567" w:type="dxa"/>
        <w:tblLook w:val="04A0" w:firstRow="1" w:lastRow="0" w:firstColumn="1" w:lastColumn="0" w:noHBand="0" w:noVBand="1"/>
      </w:tblPr>
      <w:tblGrid>
        <w:gridCol w:w="1000"/>
        <w:gridCol w:w="3436"/>
        <w:gridCol w:w="4211"/>
        <w:gridCol w:w="2960"/>
        <w:gridCol w:w="2960"/>
      </w:tblGrid>
      <w:tr w:rsidR="0084384D" w14:paraId="3868E514" w14:textId="77777777" w:rsidTr="6A9B9EEF">
        <w:trPr>
          <w:cnfStyle w:val="100000000000" w:firstRow="1" w:lastRow="0" w:firstColumn="0" w:lastColumn="0" w:oddVBand="0" w:evenVBand="0" w:oddHBand="0" w:evenHBand="0" w:firstRowFirstColumn="0" w:firstRowLastColumn="0" w:lastRowFirstColumn="0" w:lastRowLastColumn="0"/>
          <w:trHeight w:val="933"/>
        </w:trPr>
        <w:tc>
          <w:tcPr>
            <w:cnfStyle w:val="001000000000" w:firstRow="0" w:lastRow="0" w:firstColumn="1" w:lastColumn="0" w:oddVBand="0" w:evenVBand="0" w:oddHBand="0" w:evenHBand="0" w:firstRowFirstColumn="0" w:firstRowLastColumn="0" w:lastRowFirstColumn="0" w:lastRowLastColumn="0"/>
            <w:tcW w:w="1000" w:type="dxa"/>
          </w:tcPr>
          <w:p w14:paraId="20995D2F" w14:textId="44004A03" w:rsidR="0084384D" w:rsidRPr="00886402" w:rsidRDefault="0084384D" w:rsidP="004D30A2">
            <w:r>
              <w:t>Item</w:t>
            </w:r>
          </w:p>
        </w:tc>
        <w:tc>
          <w:tcPr>
            <w:tcW w:w="3436" w:type="dxa"/>
          </w:tcPr>
          <w:p w14:paraId="36989EEE" w14:textId="40969C3B" w:rsidR="0084384D" w:rsidRDefault="0084384D" w:rsidP="004D30A2">
            <w:pPr>
              <w:cnfStyle w:val="100000000000" w:firstRow="1" w:lastRow="0" w:firstColumn="0" w:lastColumn="0" w:oddVBand="0" w:evenVBand="0" w:oddHBand="0" w:evenHBand="0" w:firstRowFirstColumn="0" w:firstRowLastColumn="0" w:lastRowFirstColumn="0" w:lastRowLastColumn="0"/>
              <w:rPr>
                <w:b w:val="0"/>
                <w:bCs w:val="0"/>
              </w:rPr>
            </w:pPr>
            <w:r>
              <w:t xml:space="preserve">Who needs to be involved to </w:t>
            </w:r>
            <w:r w:rsidR="00E0490B">
              <w:t xml:space="preserve">help </w:t>
            </w:r>
            <w:r>
              <w:t>implement</w:t>
            </w:r>
            <w:r w:rsidR="00411B04">
              <w:t xml:space="preserve"> or enhance</w:t>
            </w:r>
            <w:r>
              <w:t xml:space="preserve"> this?</w:t>
            </w:r>
          </w:p>
          <w:p w14:paraId="1815D58C" w14:textId="53895DE1" w:rsidR="0084384D" w:rsidRPr="00C61091" w:rsidRDefault="78CDC993" w:rsidP="004D30A2">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proofErr w:type="spellStart"/>
            <w:r>
              <w:rPr>
                <w:b w:val="0"/>
                <w:bCs w:val="0"/>
              </w:rPr>
              <w:t>eg</w:t>
            </w:r>
            <w:proofErr w:type="spellEnd"/>
            <w:r w:rsidR="6FAFA909">
              <w:rPr>
                <w:b w:val="0"/>
                <w:bCs w:val="0"/>
              </w:rPr>
              <w:t xml:space="preserve"> </w:t>
            </w:r>
            <w:r>
              <w:rPr>
                <w:b w:val="0"/>
                <w:bCs w:val="0"/>
              </w:rPr>
              <w:t xml:space="preserve">Librarian, </w:t>
            </w:r>
            <w:r w:rsidR="6FAFA909">
              <w:rPr>
                <w:b w:val="0"/>
                <w:bCs w:val="0"/>
              </w:rPr>
              <w:t>C</w:t>
            </w:r>
            <w:r>
              <w:rPr>
                <w:b w:val="0"/>
                <w:bCs w:val="0"/>
              </w:rPr>
              <w:t xml:space="preserve">ourse </w:t>
            </w:r>
            <w:r w:rsidR="6FAFA909">
              <w:rPr>
                <w:b w:val="0"/>
                <w:bCs w:val="0"/>
              </w:rPr>
              <w:t>D</w:t>
            </w:r>
            <w:r>
              <w:rPr>
                <w:b w:val="0"/>
                <w:bCs w:val="0"/>
              </w:rPr>
              <w:t>irector,</w:t>
            </w:r>
            <w:r w:rsidR="6FAFA909">
              <w:rPr>
                <w:b w:val="0"/>
                <w:bCs w:val="0"/>
              </w:rPr>
              <w:t xml:space="preserve"> A</w:t>
            </w:r>
            <w:r>
              <w:rPr>
                <w:b w:val="0"/>
                <w:bCs w:val="0"/>
              </w:rPr>
              <w:t>dministrator, Local Canvas Co-ordinator)</w:t>
            </w:r>
          </w:p>
        </w:tc>
        <w:tc>
          <w:tcPr>
            <w:tcW w:w="4211" w:type="dxa"/>
          </w:tcPr>
          <w:p w14:paraId="18AE2178" w14:textId="77777777" w:rsidR="0084384D" w:rsidRDefault="0084384D" w:rsidP="004D30A2">
            <w:pPr>
              <w:cnfStyle w:val="100000000000" w:firstRow="1" w:lastRow="0" w:firstColumn="0" w:lastColumn="0" w:oddVBand="0" w:evenVBand="0" w:oddHBand="0" w:evenHBand="0" w:firstRowFirstColumn="0" w:firstRowLastColumn="0" w:lastRowFirstColumn="0" w:lastRowLastColumn="0"/>
              <w:rPr>
                <w:b w:val="0"/>
                <w:bCs w:val="0"/>
              </w:rPr>
            </w:pPr>
            <w:r>
              <w:t xml:space="preserve">What resources / guidance / policies do you need to consult? </w:t>
            </w:r>
          </w:p>
          <w:p w14:paraId="6B46C89D" w14:textId="0A6A1900" w:rsidR="0084384D" w:rsidRPr="00C61091" w:rsidRDefault="78CDC993" w:rsidP="004D30A2">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(check the ‘Resources and support’ section</w:t>
            </w:r>
            <w:r w:rsidR="2E6E031C">
              <w:rPr>
                <w:b w:val="0"/>
                <w:bCs w:val="0"/>
              </w:rPr>
              <w:t xml:space="preserve"> in this document</w:t>
            </w:r>
            <w:r>
              <w:rPr>
                <w:b w:val="0"/>
                <w:bCs w:val="0"/>
              </w:rPr>
              <w:t>)</w:t>
            </w:r>
          </w:p>
        </w:tc>
        <w:tc>
          <w:tcPr>
            <w:tcW w:w="2960" w:type="dxa"/>
          </w:tcPr>
          <w:p w14:paraId="158B2EF1" w14:textId="1A728B98" w:rsidR="0084384D" w:rsidRDefault="0084384D" w:rsidP="004D30A2">
            <w:pPr>
              <w:cnfStyle w:val="100000000000" w:firstRow="1" w:lastRow="0" w:firstColumn="0" w:lastColumn="0" w:oddVBand="0" w:evenVBand="0" w:oddHBand="0" w:evenHBand="0" w:firstRowFirstColumn="0" w:firstRowLastColumn="0" w:lastRowFirstColumn="0" w:lastRowLastColumn="0"/>
            </w:pPr>
            <w:r>
              <w:t xml:space="preserve">What questions do you </w:t>
            </w:r>
            <w:r w:rsidR="00411B04">
              <w:t>need to ask</w:t>
            </w:r>
            <w:r>
              <w:t>?</w:t>
            </w:r>
          </w:p>
        </w:tc>
        <w:tc>
          <w:tcPr>
            <w:tcW w:w="2960" w:type="dxa"/>
          </w:tcPr>
          <w:p w14:paraId="782BBBD5" w14:textId="2C1776B1" w:rsidR="29F36DEE" w:rsidRDefault="29F36DEE" w:rsidP="6A9B9EEF">
            <w:pPr>
              <w:cnfStyle w:val="100000000000" w:firstRow="1" w:lastRow="0" w:firstColumn="0" w:lastColumn="0" w:oddVBand="0" w:evenVBand="0" w:oddHBand="0" w:evenHBand="0" w:firstRowFirstColumn="0" w:firstRowLastColumn="0" w:lastRowFirstColumn="0" w:lastRowLastColumn="0"/>
            </w:pPr>
            <w:r>
              <w:t>How and when</w:t>
            </w:r>
            <w:r w:rsidR="022932D1">
              <w:t xml:space="preserve"> </w:t>
            </w:r>
            <w:r w:rsidR="2B49B814">
              <w:t xml:space="preserve">can </w:t>
            </w:r>
            <w:r w:rsidR="022932D1">
              <w:t>you check on progress?</w:t>
            </w:r>
          </w:p>
        </w:tc>
      </w:tr>
      <w:tr w:rsidR="0084384D" w14:paraId="23400785" w14:textId="77777777" w:rsidTr="6A9B9EEF">
        <w:trPr>
          <w:cnfStyle w:val="000000100000" w:firstRow="0" w:lastRow="0" w:firstColumn="0" w:lastColumn="0" w:oddVBand="0" w:evenVBand="0" w:oddHBand="1" w:evenHBand="0" w:firstRowFirstColumn="0" w:firstRowLastColumn="0" w:lastRowFirstColumn="0" w:lastRowLastColumn="0"/>
          <w:trHeight w:val="5238"/>
        </w:trPr>
        <w:tc>
          <w:tcPr>
            <w:cnfStyle w:val="001000000000" w:firstRow="0" w:lastRow="0" w:firstColumn="1" w:lastColumn="0" w:oddVBand="0" w:evenVBand="0" w:oddHBand="0" w:evenHBand="0" w:firstRowFirstColumn="0" w:firstRowLastColumn="0" w:lastRowFirstColumn="0" w:lastRowLastColumn="0"/>
            <w:tcW w:w="1000" w:type="dxa"/>
          </w:tcPr>
          <w:p w14:paraId="2B28F8DF" w14:textId="2F797B2E" w:rsidR="0084384D" w:rsidRPr="00886402" w:rsidRDefault="0084384D" w:rsidP="004D30A2">
            <w:pPr>
              <w:rPr>
                <w:b/>
              </w:rPr>
            </w:pPr>
          </w:p>
        </w:tc>
        <w:tc>
          <w:tcPr>
            <w:tcW w:w="3436" w:type="dxa"/>
          </w:tcPr>
          <w:p w14:paraId="5DE05D39" w14:textId="77777777" w:rsidR="0084384D" w:rsidRDefault="0084384D" w:rsidP="004D30A2">
            <w:pPr>
              <w:cnfStyle w:val="000000100000" w:firstRow="0" w:lastRow="0" w:firstColumn="0" w:lastColumn="0" w:oddVBand="0" w:evenVBand="0" w:oddHBand="1" w:evenHBand="0" w:firstRowFirstColumn="0" w:firstRowLastColumn="0" w:lastRowFirstColumn="0" w:lastRowLastColumn="0"/>
            </w:pPr>
          </w:p>
        </w:tc>
        <w:tc>
          <w:tcPr>
            <w:tcW w:w="4211" w:type="dxa"/>
          </w:tcPr>
          <w:p w14:paraId="03654839" w14:textId="77777777" w:rsidR="0084384D" w:rsidRDefault="0084384D" w:rsidP="004D30A2">
            <w:pPr>
              <w:cnfStyle w:val="000000100000" w:firstRow="0" w:lastRow="0" w:firstColumn="0" w:lastColumn="0" w:oddVBand="0" w:evenVBand="0" w:oddHBand="1" w:evenHBand="0" w:firstRowFirstColumn="0" w:firstRowLastColumn="0" w:lastRowFirstColumn="0" w:lastRowLastColumn="0"/>
            </w:pPr>
          </w:p>
        </w:tc>
        <w:tc>
          <w:tcPr>
            <w:tcW w:w="2960" w:type="dxa"/>
          </w:tcPr>
          <w:p w14:paraId="5F90777D" w14:textId="77777777" w:rsidR="0084384D" w:rsidRDefault="0084384D" w:rsidP="004D30A2">
            <w:pPr>
              <w:cnfStyle w:val="000000100000" w:firstRow="0" w:lastRow="0" w:firstColumn="0" w:lastColumn="0" w:oddVBand="0" w:evenVBand="0" w:oddHBand="1" w:evenHBand="0" w:firstRowFirstColumn="0" w:firstRowLastColumn="0" w:lastRowFirstColumn="0" w:lastRowLastColumn="0"/>
            </w:pPr>
          </w:p>
        </w:tc>
        <w:tc>
          <w:tcPr>
            <w:tcW w:w="2960" w:type="dxa"/>
          </w:tcPr>
          <w:p w14:paraId="6F0BD732" w14:textId="375F896A" w:rsidR="6A9B9EEF" w:rsidRDefault="6A9B9EEF" w:rsidP="6A9B9EEF">
            <w:pPr>
              <w:cnfStyle w:val="000000100000" w:firstRow="0" w:lastRow="0" w:firstColumn="0" w:lastColumn="0" w:oddVBand="0" w:evenVBand="0" w:oddHBand="1" w:evenHBand="0" w:firstRowFirstColumn="0" w:firstRowLastColumn="0" w:lastRowFirstColumn="0" w:lastRowLastColumn="0"/>
            </w:pPr>
          </w:p>
        </w:tc>
      </w:tr>
    </w:tbl>
    <w:p w14:paraId="391EB876" w14:textId="6A976640" w:rsidR="0085043B" w:rsidRDefault="0085043B" w:rsidP="00FF3F66"/>
    <w:p w14:paraId="154C0646" w14:textId="77777777" w:rsidR="0085043B" w:rsidRDefault="0085043B" w:rsidP="00FF3F66">
      <w:pPr>
        <w:sectPr w:rsidR="0085043B" w:rsidSect="00792A05">
          <w:headerReference w:type="first" r:id="rId20"/>
          <w:pgSz w:w="16838" w:h="11906" w:orient="landscape"/>
          <w:pgMar w:top="1134" w:right="1134" w:bottom="1440" w:left="1134" w:header="709" w:footer="688" w:gutter="0"/>
          <w:cols w:space="708"/>
          <w:titlePg/>
          <w:docGrid w:linePitch="360"/>
        </w:sectPr>
      </w:pPr>
    </w:p>
    <w:p w14:paraId="1C07939A" w14:textId="15452BC2" w:rsidR="00B57155" w:rsidRDefault="00B57155" w:rsidP="00B57155">
      <w:pPr>
        <w:pStyle w:val="Heading1"/>
        <w:pageBreakBefore/>
      </w:pPr>
      <w:bookmarkStart w:id="10" w:name="_Resources_and_support"/>
      <w:bookmarkStart w:id="11" w:name="_Toc137453870"/>
      <w:bookmarkEnd w:id="10"/>
      <w:r>
        <w:lastRenderedPageBreak/>
        <w:t>Resources and support</w:t>
      </w:r>
      <w:bookmarkEnd w:id="11"/>
    </w:p>
    <w:p w14:paraId="69B63769" w14:textId="480B24DE" w:rsidR="00B57155" w:rsidRDefault="00B57155" w:rsidP="00B57155">
      <w:pPr>
        <w:rPr>
          <w:b/>
          <w:bCs/>
        </w:rPr>
      </w:pPr>
      <w:r>
        <w:t xml:space="preserve">To help you in your action planning, we have compiled a list of resources and support and connected them to each of the ten items. You can also find examples of practice by consulting the Digitally Supported Inclusive Teaching </w:t>
      </w:r>
      <w:r w:rsidRPr="00431EE4">
        <w:t xml:space="preserve">Toolkit </w:t>
      </w:r>
      <w:hyperlink r:id="rId21" w:history="1">
        <w:r w:rsidRPr="00431EE4">
          <w:rPr>
            <w:rStyle w:val="Hyperlink"/>
            <w:b/>
          </w:rPr>
          <w:t>case studies</w:t>
        </w:r>
      </w:hyperlink>
      <w:r>
        <w:t xml:space="preserve"> and you can find additional resources in the </w:t>
      </w:r>
      <w:hyperlink r:id="rId22" w:history="1">
        <w:r w:rsidRPr="00431EE4">
          <w:rPr>
            <w:rStyle w:val="Hyperlink"/>
          </w:rPr>
          <w:t>Toolkit ORLO</w:t>
        </w:r>
      </w:hyperlink>
      <w:r>
        <w:t xml:space="preserve">. </w:t>
      </w:r>
      <w:r w:rsidRPr="138C8A5D">
        <w:rPr>
          <w:b/>
          <w:bCs/>
        </w:rPr>
        <w:t xml:space="preserve">For a comprehensive guide to using Canvas, you may find this </w:t>
      </w:r>
      <w:hyperlink r:id="rId23">
        <w:r w:rsidRPr="138C8A5D">
          <w:rPr>
            <w:rStyle w:val="Hyperlink"/>
            <w:b/>
            <w:bCs/>
          </w:rPr>
          <w:t>Canvas course</w:t>
        </w:r>
      </w:hyperlink>
      <w:r w:rsidRPr="138C8A5D">
        <w:rPr>
          <w:b/>
          <w:bCs/>
        </w:rPr>
        <w:t xml:space="preserve"> helpful.</w:t>
      </w:r>
    </w:p>
    <w:tbl>
      <w:tblPr>
        <w:tblStyle w:val="GridTable4-Accent1"/>
        <w:tblW w:w="9067" w:type="dxa"/>
        <w:tblLook w:val="0420" w:firstRow="1" w:lastRow="0" w:firstColumn="0" w:lastColumn="0" w:noHBand="0" w:noVBand="1"/>
      </w:tblPr>
      <w:tblGrid>
        <w:gridCol w:w="2830"/>
        <w:gridCol w:w="6237"/>
      </w:tblGrid>
      <w:tr w:rsidR="00B57155" w14:paraId="197CE4C9" w14:textId="77777777" w:rsidTr="76D899BA">
        <w:trPr>
          <w:cnfStyle w:val="100000000000" w:firstRow="1" w:lastRow="0" w:firstColumn="0" w:lastColumn="0" w:oddVBand="0" w:evenVBand="0" w:oddHBand="0" w:evenHBand="0" w:firstRowFirstColumn="0" w:firstRowLastColumn="0" w:lastRowFirstColumn="0" w:lastRowLastColumn="0"/>
        </w:trPr>
        <w:tc>
          <w:tcPr>
            <w:tcW w:w="2830" w:type="dxa"/>
          </w:tcPr>
          <w:p w14:paraId="377153A2" w14:textId="77777777" w:rsidR="00B57155" w:rsidRPr="00B57155" w:rsidRDefault="00B57155" w:rsidP="00B57155">
            <w:pPr>
              <w:spacing w:before="100" w:beforeAutospacing="1"/>
            </w:pPr>
            <w:r w:rsidRPr="00B57155">
              <w:t>Item</w:t>
            </w:r>
          </w:p>
        </w:tc>
        <w:tc>
          <w:tcPr>
            <w:tcW w:w="6237" w:type="dxa"/>
          </w:tcPr>
          <w:p w14:paraId="11A246A5" w14:textId="77777777" w:rsidR="00B57155" w:rsidRDefault="00B57155" w:rsidP="00B57155">
            <w:r>
              <w:t>Resources and support</w:t>
            </w:r>
          </w:p>
        </w:tc>
      </w:tr>
      <w:tr w:rsidR="00B57155" w14:paraId="77043900" w14:textId="77777777" w:rsidTr="76D899BA">
        <w:trPr>
          <w:cnfStyle w:val="000000100000" w:firstRow="0" w:lastRow="0" w:firstColumn="0" w:lastColumn="0" w:oddVBand="0" w:evenVBand="0" w:oddHBand="1" w:evenHBand="0" w:firstRowFirstColumn="0" w:firstRowLastColumn="0" w:lastRowFirstColumn="0" w:lastRowLastColumn="0"/>
        </w:trPr>
        <w:tc>
          <w:tcPr>
            <w:tcW w:w="2830" w:type="dxa"/>
          </w:tcPr>
          <w:p w14:paraId="6761B960" w14:textId="77777777" w:rsidR="00B57155" w:rsidRPr="00B57155" w:rsidRDefault="00B57155" w:rsidP="0054071F">
            <w:pPr>
              <w:pStyle w:val="ListParagraph"/>
              <w:numPr>
                <w:ilvl w:val="0"/>
                <w:numId w:val="16"/>
              </w:numPr>
              <w:spacing w:before="100" w:beforeAutospacing="1"/>
              <w:ind w:left="447" w:hanging="447"/>
              <w:rPr>
                <w:b/>
                <w:bCs/>
              </w:rPr>
            </w:pPr>
            <w:r w:rsidRPr="00B57155">
              <w:rPr>
                <w:b/>
                <w:bCs/>
              </w:rPr>
              <w:t>Single portal for all teaching and learning information</w:t>
            </w:r>
          </w:p>
        </w:tc>
        <w:tc>
          <w:tcPr>
            <w:tcW w:w="6237" w:type="dxa"/>
          </w:tcPr>
          <w:p w14:paraId="30770B7B" w14:textId="77777777" w:rsidR="00B57155" w:rsidRDefault="008E3CA7" w:rsidP="0054071F">
            <w:pPr>
              <w:pStyle w:val="ListParagraph"/>
              <w:numPr>
                <w:ilvl w:val="0"/>
                <w:numId w:val="7"/>
              </w:numPr>
              <w:spacing w:before="0"/>
              <w:ind w:left="465" w:hanging="425"/>
              <w:contextualSpacing w:val="0"/>
            </w:pPr>
            <w:hyperlink r:id="rId24" w:history="1">
              <w:r w:rsidR="00B57155" w:rsidRPr="00B57155">
                <w:rPr>
                  <w:rStyle w:val="normaltextrun"/>
                  <w:rFonts w:eastAsiaTheme="majorEastAsia"/>
                  <w:color w:val="0563C1"/>
                  <w:u w:val="single"/>
                </w:rPr>
                <w:t>Can</w:t>
              </w:r>
              <w:r w:rsidR="00B57155" w:rsidRPr="00B57155">
                <w:rPr>
                  <w:rStyle w:val="normaltextrun"/>
                  <w:rFonts w:eastAsiaTheme="majorEastAsia"/>
                  <w:color w:val="0563C1"/>
                  <w:u w:val="single"/>
                </w:rPr>
                <w:t>v</w:t>
              </w:r>
              <w:r w:rsidR="00B57155" w:rsidRPr="00B57155">
                <w:rPr>
                  <w:rStyle w:val="normaltextrun"/>
                  <w:rFonts w:eastAsiaTheme="majorEastAsia"/>
                  <w:color w:val="0563C1"/>
                  <w:u w:val="single"/>
                </w:rPr>
                <w:t xml:space="preserve">as </w:t>
              </w:r>
            </w:hyperlink>
            <w:r w:rsidR="00B57155" w:rsidRPr="00B57155">
              <w:rPr>
                <w:rStyle w:val="normaltextrun"/>
                <w:rFonts w:eastAsiaTheme="majorEastAsia"/>
                <w:color w:val="000000" w:themeColor="text1"/>
              </w:rPr>
              <w:t>templates and template enhancements are available to select when creating / rolling over courses. These offer a standardised format for courses thus ensuring consistency of experience. Templates incorporate recommendations on accessibility and inclusive teaching. They also provide editable guidance on outlining expectations for students.</w:t>
            </w:r>
            <w:r w:rsidR="00B57155" w:rsidRPr="00B57155">
              <w:rPr>
                <w:rStyle w:val="eop"/>
                <w:rFonts w:eastAsiaTheme="majorEastAsia"/>
                <w:color w:val="000000" w:themeColor="text1"/>
              </w:rPr>
              <w:t> </w:t>
            </w:r>
          </w:p>
          <w:p w14:paraId="6FAA6570" w14:textId="77777777" w:rsidR="00B57155" w:rsidRDefault="008E3CA7" w:rsidP="0054071F">
            <w:pPr>
              <w:pStyle w:val="ListParagraph"/>
              <w:numPr>
                <w:ilvl w:val="0"/>
                <w:numId w:val="7"/>
              </w:numPr>
              <w:spacing w:before="0"/>
              <w:ind w:left="465" w:hanging="425"/>
              <w:contextualSpacing w:val="0"/>
            </w:pPr>
            <w:hyperlink r:id="rId25">
              <w:r w:rsidR="00B57155" w:rsidRPr="00B57155">
                <w:rPr>
                  <w:rStyle w:val="normaltextrun"/>
                  <w:rFonts w:eastAsiaTheme="majorEastAsia"/>
                  <w:color w:val="0563C1"/>
                  <w:u w:val="single"/>
                </w:rPr>
                <w:t>Guidance for Plannin</w:t>
              </w:r>
              <w:r w:rsidR="00B57155" w:rsidRPr="00B57155">
                <w:rPr>
                  <w:rStyle w:val="normaltextrun"/>
                  <w:rFonts w:eastAsiaTheme="majorEastAsia"/>
                  <w:color w:val="0563C1"/>
                  <w:u w:val="single"/>
                </w:rPr>
                <w:t>g</w:t>
              </w:r>
              <w:r w:rsidR="00B57155" w:rsidRPr="00B57155">
                <w:rPr>
                  <w:rStyle w:val="normaltextrun"/>
                  <w:rFonts w:eastAsiaTheme="majorEastAsia"/>
                  <w:color w:val="0563C1"/>
                  <w:u w:val="single"/>
                </w:rPr>
                <w:t xml:space="preserve"> an Inclusive Teaching Course in Canvas</w:t>
              </w:r>
            </w:hyperlink>
            <w:r w:rsidR="00B57155" w:rsidRPr="00B57155">
              <w:rPr>
                <w:rStyle w:val="normaltextrun"/>
                <w:rFonts w:eastAsiaTheme="majorEastAsia"/>
                <w:color w:val="000000" w:themeColor="text1"/>
              </w:rPr>
              <w:t xml:space="preserve"> provides a checklist of inclusive practices to consider when designing a Canvas course and information.</w:t>
            </w:r>
          </w:p>
          <w:p w14:paraId="793A74E5" w14:textId="77777777" w:rsidR="00B57155" w:rsidRDefault="00B57155" w:rsidP="0054071F">
            <w:pPr>
              <w:pStyle w:val="ListParagraph"/>
              <w:numPr>
                <w:ilvl w:val="0"/>
                <w:numId w:val="7"/>
              </w:numPr>
              <w:spacing w:before="0"/>
              <w:ind w:left="465" w:hanging="425"/>
              <w:contextualSpacing w:val="0"/>
            </w:pPr>
            <w:r w:rsidRPr="138C8A5D">
              <w:t xml:space="preserve">This </w:t>
            </w:r>
            <w:hyperlink r:id="rId26">
              <w:r w:rsidRPr="138C8A5D">
                <w:rPr>
                  <w:rStyle w:val="Hyperlink"/>
                </w:rPr>
                <w:t>case</w:t>
              </w:r>
              <w:r w:rsidRPr="138C8A5D">
                <w:rPr>
                  <w:rStyle w:val="Hyperlink"/>
                </w:rPr>
                <w:t xml:space="preserve"> </w:t>
              </w:r>
              <w:r w:rsidRPr="138C8A5D">
                <w:rPr>
                  <w:rStyle w:val="Hyperlink"/>
                </w:rPr>
                <w:t>study</w:t>
              </w:r>
            </w:hyperlink>
            <w:r w:rsidRPr="138C8A5D">
              <w:t xml:space="preserve"> shows how </w:t>
            </w:r>
            <w:r w:rsidRPr="00B57155">
              <w:rPr>
                <w:rStyle w:val="Hyperlink"/>
                <w:color w:val="auto"/>
                <w:u w:val="none"/>
              </w:rPr>
              <w:t xml:space="preserve">Canvas can be used to structure course materials and activities. </w:t>
            </w:r>
          </w:p>
          <w:p w14:paraId="4EBE565E" w14:textId="277280BB" w:rsidR="00B57155" w:rsidRPr="00456273" w:rsidRDefault="00B57155" w:rsidP="0054071F">
            <w:pPr>
              <w:pStyle w:val="ListParagraph"/>
              <w:numPr>
                <w:ilvl w:val="0"/>
                <w:numId w:val="7"/>
              </w:numPr>
              <w:spacing w:before="0"/>
              <w:ind w:left="465" w:hanging="425"/>
              <w:contextualSpacing w:val="0"/>
            </w:pPr>
            <w:r w:rsidRPr="00B57155">
              <w:rPr>
                <w:rStyle w:val="normaltextrun"/>
                <w:rFonts w:eastAsiaTheme="majorEastAsia"/>
                <w:color w:val="000000" w:themeColor="text1"/>
              </w:rPr>
              <w:t xml:space="preserve">The </w:t>
            </w:r>
            <w:hyperlink r:id="rId27">
              <w:r w:rsidRPr="00B57155">
                <w:rPr>
                  <w:rStyle w:val="Hyperlink"/>
                  <w:rFonts w:eastAsiaTheme="majorEastAsia"/>
                </w:rPr>
                <w:t>Centre for</w:t>
              </w:r>
              <w:r w:rsidRPr="00B57155">
                <w:rPr>
                  <w:rStyle w:val="Hyperlink"/>
                  <w:rFonts w:eastAsiaTheme="majorEastAsia"/>
                </w:rPr>
                <w:t xml:space="preserve"> </w:t>
              </w:r>
              <w:r w:rsidRPr="00B57155">
                <w:rPr>
                  <w:rStyle w:val="Hyperlink"/>
                  <w:rFonts w:eastAsiaTheme="majorEastAsia"/>
                </w:rPr>
                <w:t>Teaching and Learning</w:t>
              </w:r>
            </w:hyperlink>
            <w:r w:rsidRPr="00B57155">
              <w:rPr>
                <w:rStyle w:val="normaltextrun"/>
                <w:rFonts w:eastAsiaTheme="majorEastAsia"/>
                <w:color w:val="000000" w:themeColor="text1"/>
              </w:rPr>
              <w:t xml:space="preserve"> provides support and consultation on the use of Canvas. </w:t>
            </w:r>
            <w:r w:rsidRPr="00B57155">
              <w:rPr>
                <w:rStyle w:val="eop"/>
                <w:rFonts w:eastAsiaTheme="majorEastAsia"/>
                <w:color w:val="000000" w:themeColor="text1"/>
              </w:rPr>
              <w:t> </w:t>
            </w:r>
          </w:p>
        </w:tc>
      </w:tr>
      <w:tr w:rsidR="00B57155" w14:paraId="5627FE1F" w14:textId="77777777" w:rsidTr="76D899BA">
        <w:tc>
          <w:tcPr>
            <w:tcW w:w="2830" w:type="dxa"/>
          </w:tcPr>
          <w:p w14:paraId="780BA191" w14:textId="77777777" w:rsidR="00B57155" w:rsidRPr="00B57155" w:rsidRDefault="00B57155" w:rsidP="0054071F">
            <w:pPr>
              <w:pStyle w:val="ListParagraph"/>
              <w:numPr>
                <w:ilvl w:val="0"/>
                <w:numId w:val="16"/>
              </w:numPr>
              <w:spacing w:before="100" w:beforeAutospacing="1"/>
              <w:ind w:left="447" w:hanging="447"/>
              <w:rPr>
                <w:b/>
                <w:bCs/>
              </w:rPr>
            </w:pPr>
            <w:r w:rsidRPr="00B57155">
              <w:rPr>
                <w:b/>
                <w:bCs/>
              </w:rPr>
              <w:t>Students can obtain accessible materials</w:t>
            </w:r>
          </w:p>
        </w:tc>
        <w:tc>
          <w:tcPr>
            <w:tcW w:w="6237" w:type="dxa"/>
          </w:tcPr>
          <w:p w14:paraId="1A5EB189" w14:textId="77777777" w:rsidR="00B57155" w:rsidRDefault="00B57155" w:rsidP="0054071F">
            <w:pPr>
              <w:pStyle w:val="ListParagraph"/>
              <w:numPr>
                <w:ilvl w:val="0"/>
                <w:numId w:val="8"/>
              </w:numPr>
              <w:spacing w:before="0"/>
              <w:ind w:left="465" w:hanging="425"/>
              <w:contextualSpacing w:val="0"/>
            </w:pPr>
            <w:r w:rsidRPr="00B57155">
              <w:rPr>
                <w:rStyle w:val="normaltextrun"/>
                <w:rFonts w:eastAsiaTheme="majorEastAsia"/>
                <w:color w:val="000000" w:themeColor="text1"/>
              </w:rPr>
              <w:t xml:space="preserve">Some simple actions to improve accessibility are outlined in the </w:t>
            </w:r>
            <w:hyperlink r:id="rId28">
              <w:r w:rsidRPr="00B57155">
                <w:rPr>
                  <w:rStyle w:val="normaltextrun"/>
                  <w:rFonts w:eastAsiaTheme="majorEastAsia"/>
                  <w:color w:val="0563C1"/>
                  <w:u w:val="single"/>
                </w:rPr>
                <w:t>guid</w:t>
              </w:r>
              <w:r w:rsidRPr="00B57155">
                <w:rPr>
                  <w:rStyle w:val="normaltextrun"/>
                  <w:rFonts w:eastAsiaTheme="majorEastAsia"/>
                  <w:color w:val="0563C1"/>
                  <w:u w:val="single"/>
                </w:rPr>
                <w:t>a</w:t>
              </w:r>
              <w:r w:rsidRPr="00B57155">
                <w:rPr>
                  <w:rStyle w:val="normaltextrun"/>
                  <w:rFonts w:eastAsiaTheme="majorEastAsia"/>
                  <w:color w:val="0563C1"/>
                  <w:u w:val="single"/>
                </w:rPr>
                <w:t>nce on planning an inclusive Canvas course</w:t>
              </w:r>
            </w:hyperlink>
            <w:r w:rsidRPr="00B57155">
              <w:rPr>
                <w:rStyle w:val="normaltextrun"/>
                <w:rFonts w:eastAsiaTheme="majorEastAsia"/>
                <w:color w:val="000000" w:themeColor="text1"/>
              </w:rPr>
              <w:t>.</w:t>
            </w:r>
          </w:p>
          <w:p w14:paraId="2166089D" w14:textId="77777777" w:rsidR="00B57155" w:rsidRDefault="00B57155" w:rsidP="0054071F">
            <w:pPr>
              <w:pStyle w:val="ListParagraph"/>
              <w:numPr>
                <w:ilvl w:val="0"/>
                <w:numId w:val="8"/>
              </w:numPr>
              <w:spacing w:before="0"/>
              <w:ind w:left="465" w:hanging="425"/>
              <w:contextualSpacing w:val="0"/>
            </w:pPr>
            <w:r w:rsidRPr="00B57155">
              <w:rPr>
                <w:rStyle w:val="eop"/>
                <w:rFonts w:eastAsiaTheme="majorEastAsia"/>
                <w:color w:val="000000" w:themeColor="text1"/>
              </w:rPr>
              <w:t xml:space="preserve">The Disability Advisory Service provides </w:t>
            </w:r>
            <w:hyperlink r:id="rId29" w:anchor="collapse1800566">
              <w:r w:rsidRPr="00B57155">
                <w:rPr>
                  <w:rStyle w:val="Hyperlink"/>
                  <w:rFonts w:eastAsiaTheme="majorEastAsia"/>
                </w:rPr>
                <w:t>guidance on t</w:t>
              </w:r>
              <w:r w:rsidRPr="00B57155">
                <w:rPr>
                  <w:rStyle w:val="Hyperlink"/>
                  <w:rFonts w:eastAsiaTheme="majorEastAsia"/>
                </w:rPr>
                <w:t>h</w:t>
              </w:r>
              <w:r w:rsidRPr="00B57155">
                <w:rPr>
                  <w:rStyle w:val="Hyperlink"/>
                  <w:rFonts w:eastAsiaTheme="majorEastAsia"/>
                </w:rPr>
                <w:t>e provision of learning materials in alternative formats</w:t>
              </w:r>
            </w:hyperlink>
            <w:r w:rsidRPr="00B57155">
              <w:rPr>
                <w:rStyle w:val="eop"/>
                <w:rFonts w:eastAsiaTheme="majorEastAsia"/>
                <w:color w:val="000000" w:themeColor="text1"/>
              </w:rPr>
              <w:t xml:space="preserve">. </w:t>
            </w:r>
          </w:p>
          <w:p w14:paraId="2BF15CD8" w14:textId="57D7A158" w:rsidR="00B57155" w:rsidRDefault="008E3CA7" w:rsidP="0054071F">
            <w:pPr>
              <w:pStyle w:val="ListParagraph"/>
              <w:numPr>
                <w:ilvl w:val="0"/>
                <w:numId w:val="8"/>
              </w:numPr>
              <w:spacing w:before="0"/>
              <w:ind w:left="465" w:hanging="425"/>
              <w:contextualSpacing w:val="0"/>
            </w:pPr>
            <w:hyperlink r:id="rId30">
              <w:r w:rsidR="00B57155" w:rsidRPr="00B57155">
                <w:rPr>
                  <w:rStyle w:val="normaltextrun"/>
                  <w:rFonts w:eastAsiaTheme="majorEastAsia"/>
                  <w:color w:val="0563C1"/>
                  <w:u w:val="single"/>
                </w:rPr>
                <w:t>A</w:t>
              </w:r>
              <w:r w:rsidR="00B57155" w:rsidRPr="00B57155">
                <w:rPr>
                  <w:rStyle w:val="normaltextrun"/>
                  <w:rFonts w:eastAsiaTheme="majorEastAsia"/>
                  <w:color w:val="0563C1"/>
                  <w:u w:val="single"/>
                </w:rPr>
                <w:t>l</w:t>
              </w:r>
              <w:r w:rsidR="00B57155" w:rsidRPr="00B57155">
                <w:rPr>
                  <w:rStyle w:val="normaltextrun"/>
                  <w:rFonts w:eastAsiaTheme="majorEastAsia"/>
                  <w:color w:val="0563C1"/>
                  <w:u w:val="single"/>
                </w:rPr>
                <w:t>ly:</w:t>
              </w:r>
            </w:hyperlink>
            <w:r w:rsidR="00B57155" w:rsidRPr="00B57155">
              <w:rPr>
                <w:rStyle w:val="normaltextrun"/>
                <w:rFonts w:eastAsiaTheme="majorEastAsia"/>
                <w:color w:val="000000" w:themeColor="text1"/>
              </w:rPr>
              <w:t xml:space="preserve"> this accessibility tool enables students to access materials in alternative formats at the touch of a button, thus tailoring their experience. Ally also provides guidance to staff on improving accessibility of documents and pages within Canvas.</w:t>
            </w:r>
          </w:p>
          <w:p w14:paraId="21445971" w14:textId="3EB976AA" w:rsidR="00B57155" w:rsidRPr="00B57155" w:rsidRDefault="003708BB" w:rsidP="0054071F">
            <w:pPr>
              <w:pStyle w:val="ListParagraph"/>
              <w:numPr>
                <w:ilvl w:val="0"/>
                <w:numId w:val="8"/>
              </w:numPr>
              <w:spacing w:before="0"/>
              <w:ind w:left="465" w:hanging="425"/>
              <w:contextualSpacing w:val="0"/>
              <w:rPr>
                <w:rFonts w:eastAsiaTheme="majorEastAsia"/>
                <w:color w:val="000000"/>
              </w:rPr>
            </w:pPr>
            <w:r>
              <w:rPr>
                <w:rStyle w:val="normaltextrun"/>
                <w:rFonts w:eastAsiaTheme="majorEastAsia"/>
                <w:color w:val="000000" w:themeColor="text1"/>
              </w:rPr>
              <w:t xml:space="preserve">The Centre for Teaching and Learning provides guidance on </w:t>
            </w:r>
            <w:r w:rsidR="00B57155" w:rsidRPr="00B57155">
              <w:rPr>
                <w:rStyle w:val="normaltextrun"/>
                <w:rFonts w:eastAsiaTheme="majorEastAsia"/>
                <w:color w:val="000000" w:themeColor="text1"/>
              </w:rPr>
              <w:t xml:space="preserve">accessibility, including </w:t>
            </w:r>
            <w:hyperlink r:id="rId31">
              <w:r w:rsidR="00B57155" w:rsidRPr="00B57155">
                <w:rPr>
                  <w:rStyle w:val="Hyperlink"/>
                  <w:rFonts w:eastAsiaTheme="majorEastAsia"/>
                </w:rPr>
                <w:t>access</w:t>
              </w:r>
              <w:r w:rsidR="00B57155" w:rsidRPr="00B57155">
                <w:rPr>
                  <w:rStyle w:val="Hyperlink"/>
                  <w:rFonts w:eastAsiaTheme="majorEastAsia"/>
                </w:rPr>
                <w:t>i</w:t>
              </w:r>
              <w:r w:rsidR="00B57155" w:rsidRPr="00B57155">
                <w:rPr>
                  <w:rStyle w:val="Hyperlink"/>
                  <w:rFonts w:eastAsiaTheme="majorEastAsia"/>
                </w:rPr>
                <w:t xml:space="preserve">ble </w:t>
              </w:r>
              <w:r w:rsidR="00B57155" w:rsidRPr="00B57155">
                <w:rPr>
                  <w:rStyle w:val="Hyperlink"/>
                  <w:rFonts w:eastAsiaTheme="majorEastAsia"/>
                </w:rPr>
                <w:lastRenderedPageBreak/>
                <w:t>Word and PowerPoint templates</w:t>
              </w:r>
            </w:hyperlink>
            <w:r w:rsidR="00B57155" w:rsidRPr="00B57155">
              <w:rPr>
                <w:rStyle w:val="normaltextrun"/>
                <w:rFonts w:eastAsiaTheme="majorEastAsia"/>
                <w:color w:val="000000" w:themeColor="text1"/>
              </w:rPr>
              <w:t xml:space="preserve"> and tips on</w:t>
            </w:r>
            <w:hyperlink r:id="rId32">
              <w:r w:rsidR="00B57155" w:rsidRPr="00B57155">
                <w:rPr>
                  <w:rStyle w:val="normaltextrun"/>
                  <w:rFonts w:eastAsiaTheme="majorEastAsia"/>
                  <w:color w:val="0563C1"/>
                  <w:u w:val="single"/>
                </w:rPr>
                <w:t xml:space="preserve"> avoiding acc</w:t>
              </w:r>
              <w:r w:rsidR="00B57155" w:rsidRPr="00B57155">
                <w:rPr>
                  <w:rStyle w:val="normaltextrun"/>
                  <w:rFonts w:eastAsiaTheme="majorEastAsia"/>
                  <w:color w:val="0563C1"/>
                  <w:u w:val="single"/>
                </w:rPr>
                <w:t>e</w:t>
              </w:r>
              <w:r w:rsidR="00B57155" w:rsidRPr="00B57155">
                <w:rPr>
                  <w:rStyle w:val="normaltextrun"/>
                  <w:rFonts w:eastAsiaTheme="majorEastAsia"/>
                  <w:color w:val="0563C1"/>
                  <w:u w:val="single"/>
                </w:rPr>
                <w:t>ssibility issues in Canvas</w:t>
              </w:r>
            </w:hyperlink>
            <w:r w:rsidR="00B57155" w:rsidRPr="00B57155">
              <w:rPr>
                <w:rStyle w:val="normaltextrun"/>
                <w:rFonts w:eastAsiaTheme="majorEastAsia"/>
                <w:color w:val="000000" w:themeColor="text1"/>
              </w:rPr>
              <w:t>. </w:t>
            </w:r>
          </w:p>
        </w:tc>
      </w:tr>
      <w:tr w:rsidR="00B57155" w14:paraId="0B1CF206" w14:textId="77777777" w:rsidTr="76D899BA">
        <w:trPr>
          <w:cnfStyle w:val="000000100000" w:firstRow="0" w:lastRow="0" w:firstColumn="0" w:lastColumn="0" w:oddVBand="0" w:evenVBand="0" w:oddHBand="1" w:evenHBand="0" w:firstRowFirstColumn="0" w:firstRowLastColumn="0" w:lastRowFirstColumn="0" w:lastRowLastColumn="0"/>
        </w:trPr>
        <w:tc>
          <w:tcPr>
            <w:tcW w:w="2830" w:type="dxa"/>
          </w:tcPr>
          <w:p w14:paraId="574CBC55" w14:textId="77777777" w:rsidR="00B57155" w:rsidRPr="00B57155" w:rsidRDefault="00B57155" w:rsidP="0054071F">
            <w:pPr>
              <w:pStyle w:val="ListParagraph"/>
              <w:numPr>
                <w:ilvl w:val="0"/>
                <w:numId w:val="16"/>
              </w:numPr>
              <w:spacing w:before="100" w:beforeAutospacing="1"/>
              <w:ind w:left="447" w:hanging="447"/>
              <w:rPr>
                <w:b/>
                <w:bCs/>
              </w:rPr>
            </w:pPr>
            <w:r w:rsidRPr="00B57155">
              <w:rPr>
                <w:b/>
                <w:bCs/>
              </w:rPr>
              <w:lastRenderedPageBreak/>
              <w:t>Students have opportunities to prepare for teachings sessions</w:t>
            </w:r>
          </w:p>
        </w:tc>
        <w:tc>
          <w:tcPr>
            <w:tcW w:w="6237" w:type="dxa"/>
          </w:tcPr>
          <w:p w14:paraId="3E07A63E" w14:textId="77777777" w:rsidR="00B57155" w:rsidRDefault="00B57155" w:rsidP="0054071F">
            <w:pPr>
              <w:pStyle w:val="ListParagraph"/>
              <w:numPr>
                <w:ilvl w:val="0"/>
                <w:numId w:val="9"/>
              </w:numPr>
              <w:spacing w:before="0"/>
              <w:ind w:left="465" w:hanging="425"/>
              <w:contextualSpacing w:val="0"/>
            </w:pPr>
            <w:r w:rsidRPr="00B57155">
              <w:rPr>
                <w:rStyle w:val="normaltextrun"/>
                <w:rFonts w:eastAsiaTheme="majorEastAsia"/>
                <w:color w:val="000000" w:themeColor="text1"/>
              </w:rPr>
              <w:t xml:space="preserve">Oxford </w:t>
            </w:r>
            <w:hyperlink r:id="rId33" w:anchor="collapse1800556">
              <w:r w:rsidRPr="138C8A5D">
                <w:rPr>
                  <w:rStyle w:val="Hyperlink"/>
                </w:rPr>
                <w:t>Guidanc</w:t>
              </w:r>
              <w:r w:rsidRPr="138C8A5D">
                <w:rPr>
                  <w:rStyle w:val="Hyperlink"/>
                </w:rPr>
                <w:t>e</w:t>
              </w:r>
              <w:r w:rsidRPr="138C8A5D">
                <w:rPr>
                  <w:rStyle w:val="Hyperlink"/>
                </w:rPr>
                <w:t xml:space="preserve"> on the provision of materials in advance</w:t>
              </w:r>
            </w:hyperlink>
            <w:r w:rsidRPr="00B57155">
              <w:rPr>
                <w:rStyle w:val="normaltextrun"/>
                <w:rFonts w:eastAsiaTheme="majorEastAsia"/>
                <w:color w:val="000000" w:themeColor="text1"/>
              </w:rPr>
              <w:t xml:space="preserve"> developed by the Disability Advisory Service outlines how this practice can support students’ learning.</w:t>
            </w:r>
          </w:p>
          <w:p w14:paraId="30D15354" w14:textId="79F027B6" w:rsidR="00B57155" w:rsidRDefault="00B57155" w:rsidP="0054071F">
            <w:pPr>
              <w:pStyle w:val="ListParagraph"/>
              <w:numPr>
                <w:ilvl w:val="0"/>
                <w:numId w:val="9"/>
              </w:numPr>
              <w:spacing w:before="0"/>
              <w:ind w:left="465" w:hanging="425"/>
              <w:contextualSpacing w:val="0"/>
            </w:pPr>
            <w:r w:rsidRPr="00B57155">
              <w:rPr>
                <w:rFonts w:eastAsia="Arial"/>
              </w:rPr>
              <w:t xml:space="preserve">The Centre for Teaching and Learning has created </w:t>
            </w:r>
            <w:hyperlink r:id="rId34">
              <w:r w:rsidRPr="00B57155">
                <w:rPr>
                  <w:rStyle w:val="Hyperlink"/>
                  <w:rFonts w:eastAsia="Arial"/>
                </w:rPr>
                <w:t>templates f</w:t>
              </w:r>
              <w:r w:rsidRPr="00B57155">
                <w:rPr>
                  <w:rStyle w:val="Hyperlink"/>
                  <w:rFonts w:eastAsia="Arial"/>
                </w:rPr>
                <w:t>o</w:t>
              </w:r>
              <w:r w:rsidRPr="00B57155">
                <w:rPr>
                  <w:rStyle w:val="Hyperlink"/>
                  <w:rFonts w:eastAsia="Arial"/>
                </w:rPr>
                <w:t>r Word and PowerPoint</w:t>
              </w:r>
            </w:hyperlink>
            <w:r w:rsidRPr="00B57155">
              <w:rPr>
                <w:rFonts w:eastAsia="Arial"/>
              </w:rPr>
              <w:t xml:space="preserve"> to make it easier for anyone to create more readable and accessible documents.</w:t>
            </w:r>
          </w:p>
          <w:p w14:paraId="620C40C0" w14:textId="21C0AA1A" w:rsidR="00920C8D" w:rsidRPr="00EF70A4" w:rsidRDefault="00B57155" w:rsidP="00EF70A4">
            <w:pPr>
              <w:pStyle w:val="ListParagraph"/>
              <w:numPr>
                <w:ilvl w:val="0"/>
                <w:numId w:val="9"/>
              </w:numPr>
              <w:spacing w:before="0"/>
              <w:ind w:left="465" w:hanging="425"/>
              <w:contextualSpacing w:val="0"/>
              <w:rPr>
                <w:rFonts w:eastAsiaTheme="majorEastAsia"/>
                <w:color w:val="000000"/>
              </w:rPr>
            </w:pPr>
            <w:r w:rsidRPr="138C8A5D">
              <w:t>Th</w:t>
            </w:r>
            <w:r w:rsidR="00270ADA">
              <w:t>ese</w:t>
            </w:r>
            <w:r w:rsidRPr="138C8A5D">
              <w:t xml:space="preserve"> </w:t>
            </w:r>
            <w:r w:rsidR="00270ADA">
              <w:t xml:space="preserve">case studies from </w:t>
            </w:r>
            <w:hyperlink r:id="rId35" w:history="1">
              <w:r w:rsidR="00270ADA" w:rsidRPr="00270ADA">
                <w:rPr>
                  <w:rStyle w:val="Hyperlink"/>
                </w:rPr>
                <w:t>Med</w:t>
              </w:r>
              <w:r w:rsidR="00270ADA" w:rsidRPr="00270ADA">
                <w:rPr>
                  <w:rStyle w:val="Hyperlink"/>
                </w:rPr>
                <w:t>i</w:t>
              </w:r>
              <w:r w:rsidR="00270ADA" w:rsidRPr="00270ADA">
                <w:rPr>
                  <w:rStyle w:val="Hyperlink"/>
                </w:rPr>
                <w:t>cal Sciences</w:t>
              </w:r>
            </w:hyperlink>
            <w:r w:rsidR="00270ADA">
              <w:t xml:space="preserve">, </w:t>
            </w:r>
            <w:hyperlink r:id="rId36" w:history="1">
              <w:r w:rsidR="00270ADA" w:rsidRPr="00270ADA">
                <w:rPr>
                  <w:rStyle w:val="Hyperlink"/>
                </w:rPr>
                <w:t>Lang</w:t>
              </w:r>
              <w:r w:rsidR="00270ADA" w:rsidRPr="00270ADA">
                <w:rPr>
                  <w:rStyle w:val="Hyperlink"/>
                </w:rPr>
                <w:t>u</w:t>
              </w:r>
              <w:r w:rsidR="00270ADA" w:rsidRPr="00270ADA">
                <w:rPr>
                  <w:rStyle w:val="Hyperlink"/>
                </w:rPr>
                <w:t>ages</w:t>
              </w:r>
            </w:hyperlink>
            <w:r w:rsidR="00270ADA">
              <w:t xml:space="preserve"> and the </w:t>
            </w:r>
            <w:hyperlink r:id="rId37" w:history="1">
              <w:r w:rsidR="00270ADA" w:rsidRPr="00270ADA">
                <w:rPr>
                  <w:rStyle w:val="Hyperlink"/>
                </w:rPr>
                <w:t>Saïd Busine</w:t>
              </w:r>
              <w:r w:rsidR="00270ADA" w:rsidRPr="00270ADA">
                <w:rPr>
                  <w:rStyle w:val="Hyperlink"/>
                </w:rPr>
                <w:t>s</w:t>
              </w:r>
              <w:r w:rsidR="00270ADA" w:rsidRPr="00270ADA">
                <w:rPr>
                  <w:rStyle w:val="Hyperlink"/>
                </w:rPr>
                <w:t>s School</w:t>
              </w:r>
            </w:hyperlink>
            <w:r w:rsidR="00270ADA">
              <w:t xml:space="preserve"> show different ways digital tools can be used to help prepare students for teaching sessions.</w:t>
            </w:r>
          </w:p>
        </w:tc>
      </w:tr>
      <w:tr w:rsidR="00B57155" w14:paraId="7DFF8430" w14:textId="77777777" w:rsidTr="76D899BA">
        <w:tc>
          <w:tcPr>
            <w:tcW w:w="2830" w:type="dxa"/>
          </w:tcPr>
          <w:p w14:paraId="707D95B6" w14:textId="77777777" w:rsidR="00B57155" w:rsidRPr="00B57155" w:rsidRDefault="00B57155" w:rsidP="0054071F">
            <w:pPr>
              <w:pStyle w:val="ListParagraph"/>
              <w:numPr>
                <w:ilvl w:val="0"/>
                <w:numId w:val="16"/>
              </w:numPr>
              <w:spacing w:before="100" w:beforeAutospacing="1"/>
              <w:ind w:left="447" w:hanging="447"/>
              <w:rPr>
                <w:b/>
                <w:bCs/>
              </w:rPr>
            </w:pPr>
            <w:r w:rsidRPr="00B57155">
              <w:rPr>
                <w:b/>
                <w:bCs/>
              </w:rPr>
              <w:t>Students can review / revisit core content in multiple ways</w:t>
            </w:r>
          </w:p>
        </w:tc>
        <w:tc>
          <w:tcPr>
            <w:tcW w:w="6237" w:type="dxa"/>
          </w:tcPr>
          <w:p w14:paraId="174D9206" w14:textId="77777777" w:rsidR="00B57155" w:rsidRDefault="008E3CA7" w:rsidP="0054071F">
            <w:pPr>
              <w:pStyle w:val="ListParagraph"/>
              <w:numPr>
                <w:ilvl w:val="0"/>
                <w:numId w:val="10"/>
              </w:numPr>
              <w:spacing w:before="0"/>
              <w:ind w:left="465" w:hanging="425"/>
              <w:contextualSpacing w:val="0"/>
            </w:pPr>
            <w:hyperlink r:id="rId38">
              <w:proofErr w:type="spellStart"/>
              <w:r w:rsidR="00B57155" w:rsidRPr="00B57155">
                <w:rPr>
                  <w:rStyle w:val="Hyperlink"/>
                  <w:rFonts w:eastAsiaTheme="minorEastAsia"/>
                </w:rPr>
                <w:t>Panopt</w:t>
              </w:r>
              <w:r w:rsidR="00B57155" w:rsidRPr="00B57155">
                <w:rPr>
                  <w:rStyle w:val="Hyperlink"/>
                  <w:rFonts w:eastAsiaTheme="minorEastAsia"/>
                </w:rPr>
                <w:t>o</w:t>
              </w:r>
              <w:proofErr w:type="spellEnd"/>
              <w:r w:rsidR="00B57155" w:rsidRPr="00B57155">
                <w:rPr>
                  <w:rStyle w:val="Hyperlink"/>
                  <w:rFonts w:eastAsiaTheme="minorEastAsia"/>
                </w:rPr>
                <w:t xml:space="preserve"> guidance</w:t>
              </w:r>
            </w:hyperlink>
            <w:r w:rsidR="00B57155" w:rsidRPr="00B57155">
              <w:rPr>
                <w:rFonts w:eastAsiaTheme="minorEastAsia"/>
                <w:color w:val="000000" w:themeColor="text1"/>
              </w:rPr>
              <w:t>: guidance on ensuring recordings in Canvas are accessible, organised and inclusive is available from the Replay team.</w:t>
            </w:r>
          </w:p>
          <w:p w14:paraId="102476E2" w14:textId="5DD0A7E1" w:rsidR="00B57155" w:rsidRDefault="00B57155" w:rsidP="0054071F">
            <w:pPr>
              <w:pStyle w:val="ListParagraph"/>
              <w:numPr>
                <w:ilvl w:val="0"/>
                <w:numId w:val="10"/>
              </w:numPr>
              <w:spacing w:before="0"/>
              <w:ind w:left="465" w:hanging="425"/>
              <w:contextualSpacing w:val="0"/>
            </w:pPr>
            <w:r w:rsidRPr="00B57155">
              <w:rPr>
                <w:rFonts w:eastAsiaTheme="minorEastAsia"/>
              </w:rPr>
              <w:t xml:space="preserve">The </w:t>
            </w:r>
            <w:hyperlink r:id="rId39" w:history="1">
              <w:r w:rsidRPr="002B7D98">
                <w:rPr>
                  <w:rStyle w:val="Hyperlink"/>
                  <w:rFonts w:eastAsiaTheme="minorEastAsia"/>
                </w:rPr>
                <w:t>Replay Le</w:t>
              </w:r>
              <w:r w:rsidRPr="002B7D98">
                <w:rPr>
                  <w:rStyle w:val="Hyperlink"/>
                  <w:rFonts w:eastAsiaTheme="minorEastAsia"/>
                </w:rPr>
                <w:t>c</w:t>
              </w:r>
              <w:r w:rsidRPr="002B7D98">
                <w:rPr>
                  <w:rStyle w:val="Hyperlink"/>
                  <w:rFonts w:eastAsiaTheme="minorEastAsia"/>
                </w:rPr>
                <w:t>ture Cap</w:t>
              </w:r>
              <w:r w:rsidRPr="002B7D98">
                <w:rPr>
                  <w:rStyle w:val="Hyperlink"/>
                  <w:rFonts w:eastAsiaTheme="minorEastAsia"/>
                </w:rPr>
                <w:t>t</w:t>
              </w:r>
              <w:r w:rsidRPr="002B7D98">
                <w:rPr>
                  <w:rStyle w:val="Hyperlink"/>
                  <w:rFonts w:eastAsiaTheme="minorEastAsia"/>
                </w:rPr>
                <w:t>ure Service</w:t>
              </w:r>
            </w:hyperlink>
            <w:r w:rsidRPr="00B57155">
              <w:rPr>
                <w:rFonts w:eastAsiaTheme="minorEastAsia"/>
              </w:rPr>
              <w:t xml:space="preserve"> provides further guidance, training, and support on using lecture capture.</w:t>
            </w:r>
          </w:p>
          <w:p w14:paraId="4AC4022C" w14:textId="77777777" w:rsidR="00B57155" w:rsidRDefault="008E3CA7" w:rsidP="0054071F">
            <w:pPr>
              <w:pStyle w:val="ListParagraph"/>
              <w:numPr>
                <w:ilvl w:val="0"/>
                <w:numId w:val="10"/>
              </w:numPr>
              <w:spacing w:before="0"/>
              <w:ind w:left="465" w:hanging="425"/>
              <w:contextualSpacing w:val="0"/>
            </w:pPr>
            <w:hyperlink r:id="rId40">
              <w:r w:rsidR="00B57155" w:rsidRPr="138C8A5D">
                <w:rPr>
                  <w:rStyle w:val="Hyperlink"/>
                </w:rPr>
                <w:t>Education</w:t>
              </w:r>
              <w:r w:rsidR="00B57155" w:rsidRPr="138C8A5D">
                <w:rPr>
                  <w:rStyle w:val="Hyperlink"/>
                </w:rPr>
                <w:t>a</w:t>
              </w:r>
              <w:r w:rsidR="00B57155" w:rsidRPr="138C8A5D">
                <w:rPr>
                  <w:rStyle w:val="Hyperlink"/>
                </w:rPr>
                <w:t xml:space="preserve">l </w:t>
              </w:r>
              <w:r w:rsidR="00B57155" w:rsidRPr="138C8A5D">
                <w:rPr>
                  <w:rStyle w:val="Hyperlink"/>
                </w:rPr>
                <w:t>r</w:t>
              </w:r>
              <w:r w:rsidR="00B57155" w:rsidRPr="138C8A5D">
                <w:rPr>
                  <w:rStyle w:val="Hyperlink"/>
                </w:rPr>
                <w:t>ecordings policy</w:t>
              </w:r>
            </w:hyperlink>
            <w:r w:rsidR="00B57155" w:rsidRPr="00B57155">
              <w:rPr>
                <w:rFonts w:eastAsiaTheme="minorEastAsia"/>
              </w:rPr>
              <w:t xml:space="preserve"> answers common questions about lecture capture. </w:t>
            </w:r>
          </w:p>
          <w:p w14:paraId="2B768CAD" w14:textId="158FDAA7" w:rsidR="00B57155" w:rsidRPr="00B57155" w:rsidRDefault="00B57155" w:rsidP="0054071F">
            <w:pPr>
              <w:pStyle w:val="ListParagraph"/>
              <w:numPr>
                <w:ilvl w:val="0"/>
                <w:numId w:val="10"/>
              </w:numPr>
              <w:spacing w:before="0"/>
              <w:ind w:left="465" w:hanging="425"/>
              <w:contextualSpacing w:val="0"/>
              <w:rPr>
                <w:rFonts w:eastAsiaTheme="minorEastAsia"/>
              </w:rPr>
            </w:pPr>
            <w:r w:rsidRPr="00B57155">
              <w:rPr>
                <w:rFonts w:eastAsiaTheme="minorEastAsia"/>
              </w:rPr>
              <w:t xml:space="preserve">This </w:t>
            </w:r>
            <w:hyperlink r:id="rId41">
              <w:r w:rsidRPr="00B57155">
                <w:rPr>
                  <w:rStyle w:val="Hyperlink"/>
                  <w:rFonts w:eastAsiaTheme="minorEastAsia"/>
                </w:rPr>
                <w:t>case study from Chemistry</w:t>
              </w:r>
            </w:hyperlink>
            <w:r w:rsidRPr="00B57155">
              <w:rPr>
                <w:rFonts w:eastAsiaTheme="minorEastAsia"/>
              </w:rPr>
              <w:t xml:space="preserve"> shows an example of using educational recordings to give students alternative ways of engaging with core lab sessions. </w:t>
            </w:r>
          </w:p>
        </w:tc>
      </w:tr>
      <w:tr w:rsidR="00B57155" w14:paraId="289917DF" w14:textId="77777777" w:rsidTr="76D899BA">
        <w:trPr>
          <w:cnfStyle w:val="000000100000" w:firstRow="0" w:lastRow="0" w:firstColumn="0" w:lastColumn="0" w:oddVBand="0" w:evenVBand="0" w:oddHBand="1" w:evenHBand="0" w:firstRowFirstColumn="0" w:firstRowLastColumn="0" w:lastRowFirstColumn="0" w:lastRowLastColumn="0"/>
        </w:trPr>
        <w:tc>
          <w:tcPr>
            <w:tcW w:w="2830" w:type="dxa"/>
          </w:tcPr>
          <w:p w14:paraId="4E7F203F" w14:textId="77777777" w:rsidR="00B57155" w:rsidRPr="00B57155" w:rsidRDefault="00B57155" w:rsidP="0054071F">
            <w:pPr>
              <w:pStyle w:val="ListParagraph"/>
              <w:numPr>
                <w:ilvl w:val="0"/>
                <w:numId w:val="16"/>
              </w:numPr>
              <w:spacing w:before="100" w:beforeAutospacing="1"/>
              <w:ind w:left="447" w:hanging="447"/>
              <w:rPr>
                <w:b/>
                <w:bCs/>
              </w:rPr>
            </w:pPr>
            <w:r w:rsidRPr="00B57155">
              <w:rPr>
                <w:b/>
                <w:bCs/>
              </w:rPr>
              <w:t>Different types of educational recordings are available to students</w:t>
            </w:r>
          </w:p>
        </w:tc>
        <w:tc>
          <w:tcPr>
            <w:tcW w:w="6237" w:type="dxa"/>
          </w:tcPr>
          <w:p w14:paraId="2A225264" w14:textId="77777777" w:rsidR="00B57155" w:rsidRDefault="008E3CA7" w:rsidP="0054071F">
            <w:pPr>
              <w:pStyle w:val="ListParagraph"/>
              <w:numPr>
                <w:ilvl w:val="0"/>
                <w:numId w:val="11"/>
              </w:numPr>
              <w:spacing w:before="0"/>
              <w:ind w:left="465" w:hanging="425"/>
              <w:contextualSpacing w:val="0"/>
            </w:pPr>
            <w:hyperlink r:id="rId42">
              <w:proofErr w:type="spellStart"/>
              <w:r w:rsidR="00B57155" w:rsidRPr="138C8A5D">
                <w:rPr>
                  <w:rStyle w:val="Hyperlink"/>
                </w:rPr>
                <w:t>Panopto</w:t>
              </w:r>
              <w:proofErr w:type="spellEnd"/>
              <w:r w:rsidR="00B57155" w:rsidRPr="138C8A5D">
                <w:rPr>
                  <w:rStyle w:val="Hyperlink"/>
                </w:rPr>
                <w:t xml:space="preserve"> g</w:t>
              </w:r>
              <w:r w:rsidR="00B57155" w:rsidRPr="138C8A5D">
                <w:rPr>
                  <w:rStyle w:val="Hyperlink"/>
                </w:rPr>
                <w:t>u</w:t>
              </w:r>
              <w:r w:rsidR="00B57155" w:rsidRPr="138C8A5D">
                <w:rPr>
                  <w:rStyle w:val="Hyperlink"/>
                </w:rPr>
                <w:t>idance</w:t>
              </w:r>
            </w:hyperlink>
            <w:r w:rsidR="00B57155" w:rsidRPr="00B57155">
              <w:rPr>
                <w:rStyle w:val="normaltextrun"/>
                <w:rFonts w:eastAsiaTheme="majorEastAsia"/>
                <w:color w:val="000000" w:themeColor="text1"/>
              </w:rPr>
              <w:t xml:space="preserve">: this includes information on best practice for </w:t>
            </w:r>
            <w:proofErr w:type="spellStart"/>
            <w:r w:rsidR="00B57155" w:rsidRPr="00B57155">
              <w:rPr>
                <w:rStyle w:val="normaltextrun"/>
                <w:rFonts w:eastAsiaTheme="majorEastAsia"/>
                <w:color w:val="000000" w:themeColor="text1"/>
              </w:rPr>
              <w:t>Panopto</w:t>
            </w:r>
            <w:proofErr w:type="spellEnd"/>
            <w:r w:rsidR="00B57155" w:rsidRPr="00B57155">
              <w:rPr>
                <w:rStyle w:val="normaltextrun"/>
                <w:rFonts w:eastAsiaTheme="majorEastAsia"/>
                <w:color w:val="000000" w:themeColor="text1"/>
              </w:rPr>
              <w:t xml:space="preserve">, such as use of automated captions. There is also guidance on practical considerations and questions to consider, related to </w:t>
            </w:r>
            <w:hyperlink r:id="rId43">
              <w:r w:rsidR="00B57155" w:rsidRPr="00B57155">
                <w:rPr>
                  <w:rStyle w:val="normaltextrun"/>
                  <w:rFonts w:eastAsiaTheme="majorEastAsia"/>
                  <w:color w:val="000000" w:themeColor="text1"/>
                </w:rPr>
                <w:t>where and what you will plan</w:t>
              </w:r>
              <w:r w:rsidR="00B57155" w:rsidRPr="00B57155">
                <w:rPr>
                  <w:rStyle w:val="Hyperlink"/>
                  <w:rFonts w:eastAsiaTheme="majorEastAsia"/>
                </w:rPr>
                <w:t xml:space="preserve"> to rec</w:t>
              </w:r>
              <w:r w:rsidR="00B57155" w:rsidRPr="00B57155">
                <w:rPr>
                  <w:rStyle w:val="Hyperlink"/>
                  <w:rFonts w:eastAsiaTheme="majorEastAsia"/>
                </w:rPr>
                <w:t>o</w:t>
              </w:r>
              <w:r w:rsidR="00B57155" w:rsidRPr="00B57155">
                <w:rPr>
                  <w:rStyle w:val="Hyperlink"/>
                  <w:rFonts w:eastAsiaTheme="majorEastAsia"/>
                </w:rPr>
                <w:t>rd</w:t>
              </w:r>
            </w:hyperlink>
            <w:r w:rsidR="00B57155" w:rsidRPr="00B57155">
              <w:rPr>
                <w:rStyle w:val="normaltextrun"/>
                <w:rFonts w:eastAsiaTheme="majorEastAsia"/>
                <w:color w:val="000000" w:themeColor="text1"/>
              </w:rPr>
              <w:t>.</w:t>
            </w:r>
          </w:p>
          <w:p w14:paraId="510E7F42" w14:textId="77777777" w:rsidR="00B57155" w:rsidRDefault="008E3CA7" w:rsidP="0054071F">
            <w:pPr>
              <w:pStyle w:val="ListParagraph"/>
              <w:numPr>
                <w:ilvl w:val="0"/>
                <w:numId w:val="11"/>
              </w:numPr>
              <w:spacing w:before="0"/>
              <w:ind w:left="465" w:hanging="425"/>
              <w:contextualSpacing w:val="0"/>
            </w:pPr>
            <w:hyperlink r:id="rId44">
              <w:r w:rsidR="00B57155" w:rsidRPr="138C8A5D">
                <w:rPr>
                  <w:rStyle w:val="Hyperlink"/>
                </w:rPr>
                <w:t>Creating acc</w:t>
              </w:r>
              <w:r w:rsidR="00B57155" w:rsidRPr="138C8A5D">
                <w:rPr>
                  <w:rStyle w:val="Hyperlink"/>
                </w:rPr>
                <w:t>e</w:t>
              </w:r>
              <w:r w:rsidR="00B57155" w:rsidRPr="138C8A5D">
                <w:rPr>
                  <w:rStyle w:val="Hyperlink"/>
                </w:rPr>
                <w:t>ssible videos</w:t>
              </w:r>
            </w:hyperlink>
            <w:r w:rsidR="00B57155" w:rsidRPr="00B57155">
              <w:rPr>
                <w:rStyle w:val="normaltextrun"/>
                <w:rFonts w:eastAsiaTheme="majorEastAsia"/>
                <w:color w:val="000000" w:themeColor="text1"/>
              </w:rPr>
              <w:t xml:space="preserve"> provides a comprehensive list of ways to make videos more accessible and </w:t>
            </w:r>
            <w:r w:rsidR="00B57155" w:rsidRPr="00B57155">
              <w:rPr>
                <w:rFonts w:eastAsiaTheme="minorEastAsia"/>
              </w:rPr>
              <w:t xml:space="preserve">the Disability Advisory Service provides guidance on </w:t>
            </w:r>
            <w:hyperlink r:id="rId45" w:anchor="collapse1800356">
              <w:r w:rsidR="00B57155" w:rsidRPr="00B57155">
                <w:rPr>
                  <w:rStyle w:val="Hyperlink"/>
                  <w:rFonts w:eastAsiaTheme="minorEastAsia"/>
                </w:rPr>
                <w:t>acc</w:t>
              </w:r>
              <w:r w:rsidR="00B57155" w:rsidRPr="00B57155">
                <w:rPr>
                  <w:rStyle w:val="Hyperlink"/>
                  <w:rFonts w:eastAsiaTheme="minorEastAsia"/>
                </w:rPr>
                <w:t>e</w:t>
              </w:r>
              <w:r w:rsidR="00B57155" w:rsidRPr="00B57155">
                <w:rPr>
                  <w:rStyle w:val="Hyperlink"/>
                  <w:rFonts w:eastAsiaTheme="minorEastAsia"/>
                </w:rPr>
                <w:t>ss to lecture capture</w:t>
              </w:r>
            </w:hyperlink>
            <w:r w:rsidR="00B57155" w:rsidRPr="00B57155">
              <w:rPr>
                <w:rFonts w:eastAsiaTheme="minorEastAsia"/>
              </w:rPr>
              <w:t xml:space="preserve">. </w:t>
            </w:r>
          </w:p>
          <w:p w14:paraId="6B0CF33E" w14:textId="25628ED6" w:rsidR="00B57155" w:rsidRPr="00B57155" w:rsidRDefault="008E3CA7" w:rsidP="0054071F">
            <w:pPr>
              <w:pStyle w:val="ListParagraph"/>
              <w:numPr>
                <w:ilvl w:val="0"/>
                <w:numId w:val="11"/>
              </w:numPr>
              <w:spacing w:before="0"/>
              <w:ind w:left="465" w:hanging="425"/>
              <w:contextualSpacing w:val="0"/>
              <w:rPr>
                <w:rFonts w:eastAsiaTheme="majorEastAsia"/>
                <w:color w:val="000000" w:themeColor="text1"/>
              </w:rPr>
            </w:pPr>
            <w:hyperlink r:id="rId46">
              <w:r w:rsidR="00B57155" w:rsidRPr="25FC749C">
                <w:rPr>
                  <w:rStyle w:val="Hyperlink"/>
                </w:rPr>
                <w:t>Educational recordings</w:t>
              </w:r>
              <w:r w:rsidR="00B57155" w:rsidRPr="25FC749C">
                <w:rPr>
                  <w:rStyle w:val="Hyperlink"/>
                </w:rPr>
                <w:t xml:space="preserve"> </w:t>
              </w:r>
              <w:r w:rsidR="00B57155" w:rsidRPr="25FC749C">
                <w:rPr>
                  <w:rStyle w:val="Hyperlink"/>
                </w:rPr>
                <w:t>policy</w:t>
              </w:r>
            </w:hyperlink>
            <w:r w:rsidR="00B57155" w:rsidRPr="00B57155">
              <w:rPr>
                <w:rFonts w:eastAsiaTheme="minorEastAsia"/>
              </w:rPr>
              <w:t xml:space="preserve"> answers common questions about lecture capture.</w:t>
            </w:r>
          </w:p>
          <w:p w14:paraId="6ADC82F6" w14:textId="77777777" w:rsidR="00B57155" w:rsidRPr="00456273" w:rsidRDefault="00B57155" w:rsidP="0054071F">
            <w:pPr>
              <w:pStyle w:val="ListParagraph"/>
              <w:numPr>
                <w:ilvl w:val="0"/>
                <w:numId w:val="11"/>
              </w:numPr>
              <w:spacing w:before="0"/>
              <w:ind w:left="465" w:hanging="425"/>
              <w:contextualSpacing w:val="0"/>
            </w:pPr>
            <w:r w:rsidRPr="138C8A5D">
              <w:t xml:space="preserve">In this case study from </w:t>
            </w:r>
            <w:hyperlink r:id="rId47">
              <w:r w:rsidRPr="138C8A5D">
                <w:rPr>
                  <w:rStyle w:val="Hyperlink"/>
                </w:rPr>
                <w:t>Modern L</w:t>
              </w:r>
              <w:r w:rsidRPr="138C8A5D">
                <w:rPr>
                  <w:rStyle w:val="Hyperlink"/>
                </w:rPr>
                <w:t>a</w:t>
              </w:r>
              <w:r w:rsidRPr="138C8A5D">
                <w:rPr>
                  <w:rStyle w:val="Hyperlink"/>
                </w:rPr>
                <w:t>nguages</w:t>
              </w:r>
            </w:hyperlink>
            <w:r w:rsidRPr="138C8A5D">
              <w:t xml:space="preserve">, content is presented using videos with subtitles, making the lecture more accessible. This case study from </w:t>
            </w:r>
            <w:hyperlink r:id="rId48">
              <w:r w:rsidRPr="138C8A5D">
                <w:rPr>
                  <w:rStyle w:val="Hyperlink"/>
                </w:rPr>
                <w:t>Precision Cancer Me</w:t>
              </w:r>
              <w:r w:rsidRPr="138C8A5D">
                <w:rPr>
                  <w:rStyle w:val="Hyperlink"/>
                </w:rPr>
                <w:t>d</w:t>
              </w:r>
              <w:r w:rsidRPr="138C8A5D">
                <w:rPr>
                  <w:rStyle w:val="Hyperlink"/>
                </w:rPr>
                <w:t>icine</w:t>
              </w:r>
            </w:hyperlink>
            <w:r w:rsidRPr="138C8A5D">
              <w:t xml:space="preserve"> </w:t>
            </w:r>
            <w:r w:rsidRPr="138C8A5D">
              <w:lastRenderedPageBreak/>
              <w:t xml:space="preserve">describes how lectures were divided in short video clips and uploaded on Canvas via </w:t>
            </w:r>
            <w:proofErr w:type="spellStart"/>
            <w:r w:rsidRPr="138C8A5D">
              <w:t>Panopto</w:t>
            </w:r>
            <w:proofErr w:type="spellEnd"/>
            <w:r w:rsidRPr="138C8A5D">
              <w:t xml:space="preserve"> in order to present complex information more efficiently.    </w:t>
            </w:r>
          </w:p>
        </w:tc>
      </w:tr>
      <w:tr w:rsidR="00B57155" w14:paraId="51803907" w14:textId="77777777" w:rsidTr="76D899BA">
        <w:tc>
          <w:tcPr>
            <w:tcW w:w="2830" w:type="dxa"/>
          </w:tcPr>
          <w:p w14:paraId="14358D46" w14:textId="77777777" w:rsidR="00B57155" w:rsidRPr="00B57155" w:rsidRDefault="00B57155" w:rsidP="0054071F">
            <w:pPr>
              <w:pStyle w:val="ListParagraph"/>
              <w:numPr>
                <w:ilvl w:val="0"/>
                <w:numId w:val="16"/>
              </w:numPr>
              <w:spacing w:before="100" w:beforeAutospacing="1"/>
              <w:ind w:left="447" w:hanging="447"/>
              <w:rPr>
                <w:b/>
                <w:bCs/>
              </w:rPr>
            </w:pPr>
            <w:r w:rsidRPr="00B57155">
              <w:rPr>
                <w:b/>
                <w:bCs/>
              </w:rPr>
              <w:lastRenderedPageBreak/>
              <w:t>Students can easily access expectations, criteria and standards for assessed work</w:t>
            </w:r>
          </w:p>
        </w:tc>
        <w:tc>
          <w:tcPr>
            <w:tcW w:w="6237" w:type="dxa"/>
          </w:tcPr>
          <w:p w14:paraId="63D2CDF0" w14:textId="77777777" w:rsidR="00B57155" w:rsidRDefault="00B57155" w:rsidP="0054071F">
            <w:pPr>
              <w:pStyle w:val="ListParagraph"/>
              <w:numPr>
                <w:ilvl w:val="0"/>
                <w:numId w:val="12"/>
              </w:numPr>
              <w:spacing w:before="0"/>
              <w:ind w:left="465" w:hanging="425"/>
              <w:contextualSpacing w:val="0"/>
            </w:pPr>
            <w:r w:rsidRPr="138C8A5D">
              <w:t xml:space="preserve">The Centre for Teaching and Learning provides </w:t>
            </w:r>
            <w:hyperlink r:id="rId49">
              <w:r w:rsidRPr="138C8A5D">
                <w:t xml:space="preserve">guidance on designing </w:t>
              </w:r>
              <w:r w:rsidRPr="138C8A5D">
                <w:rPr>
                  <w:rStyle w:val="Hyperlink"/>
                </w:rPr>
                <w:t>inclusive as</w:t>
              </w:r>
              <w:r w:rsidRPr="138C8A5D">
                <w:rPr>
                  <w:rStyle w:val="Hyperlink"/>
                </w:rPr>
                <w:t>s</w:t>
              </w:r>
              <w:r w:rsidRPr="138C8A5D">
                <w:rPr>
                  <w:rStyle w:val="Hyperlink"/>
                </w:rPr>
                <w:t>essments</w:t>
              </w:r>
            </w:hyperlink>
            <w:r w:rsidRPr="138C8A5D">
              <w:t>, which unpacks assessment terminology and key questions.</w:t>
            </w:r>
          </w:p>
          <w:p w14:paraId="47B90D60" w14:textId="77777777" w:rsidR="008905E7" w:rsidRDefault="00B57155" w:rsidP="008905E7">
            <w:pPr>
              <w:pStyle w:val="ListParagraph"/>
              <w:numPr>
                <w:ilvl w:val="0"/>
                <w:numId w:val="12"/>
              </w:numPr>
              <w:spacing w:before="0"/>
              <w:ind w:left="465" w:hanging="425"/>
              <w:contextualSpacing w:val="0"/>
            </w:pPr>
            <w:r w:rsidRPr="138C8A5D">
              <w:t xml:space="preserve">The </w:t>
            </w:r>
            <w:hyperlink r:id="rId50" w:history="1">
              <w:r w:rsidRPr="004D0473">
                <w:rPr>
                  <w:rStyle w:val="Hyperlink"/>
                </w:rPr>
                <w:t>Assignment too</w:t>
              </w:r>
              <w:r w:rsidRPr="004D0473">
                <w:rPr>
                  <w:rStyle w:val="Hyperlink"/>
                </w:rPr>
                <w:t>l</w:t>
              </w:r>
              <w:r w:rsidRPr="004D0473">
                <w:rPr>
                  <w:rStyle w:val="Hyperlink"/>
                </w:rPr>
                <w:t xml:space="preserve"> in Canvas</w:t>
              </w:r>
            </w:hyperlink>
            <w:r w:rsidRPr="138C8A5D">
              <w:t xml:space="preserve"> can be used to provide all information on formative assessment, as well as to accept student submissions.</w:t>
            </w:r>
          </w:p>
          <w:p w14:paraId="15D161E5" w14:textId="3BF44B94" w:rsidR="008905E7" w:rsidRDefault="008E3CA7" w:rsidP="008905E7">
            <w:pPr>
              <w:pStyle w:val="ListParagraph"/>
              <w:numPr>
                <w:ilvl w:val="0"/>
                <w:numId w:val="12"/>
              </w:numPr>
              <w:spacing w:before="0"/>
              <w:ind w:left="465" w:hanging="425"/>
              <w:contextualSpacing w:val="0"/>
            </w:pPr>
            <w:hyperlink r:id="rId51">
              <w:r w:rsidR="00B57155" w:rsidRPr="138C8A5D">
                <w:rPr>
                  <w:rStyle w:val="Hyperlink"/>
                </w:rPr>
                <w:t>Peer Re</w:t>
              </w:r>
              <w:r w:rsidR="00B57155" w:rsidRPr="138C8A5D">
                <w:rPr>
                  <w:rStyle w:val="Hyperlink"/>
                </w:rPr>
                <w:t>v</w:t>
              </w:r>
              <w:r w:rsidR="00B57155" w:rsidRPr="138C8A5D">
                <w:rPr>
                  <w:rStyle w:val="Hyperlink"/>
                </w:rPr>
                <w:t>iew</w:t>
              </w:r>
            </w:hyperlink>
            <w:r w:rsidR="00B57155" w:rsidRPr="138C8A5D">
              <w:t xml:space="preserve"> assignments in Canvas enable you to assign work to students for review and this </w:t>
            </w:r>
            <w:hyperlink r:id="rId52">
              <w:r w:rsidR="00B57155" w:rsidRPr="138C8A5D">
                <w:rPr>
                  <w:rStyle w:val="Hyperlink"/>
                </w:rPr>
                <w:t>guida</w:t>
              </w:r>
              <w:r w:rsidR="00B57155" w:rsidRPr="138C8A5D">
                <w:rPr>
                  <w:rStyle w:val="Hyperlink"/>
                </w:rPr>
                <w:t>n</w:t>
              </w:r>
              <w:r w:rsidR="00B57155" w:rsidRPr="138C8A5D">
                <w:rPr>
                  <w:rStyle w:val="Hyperlink"/>
                </w:rPr>
                <w:t>ce</w:t>
              </w:r>
            </w:hyperlink>
            <w:r w:rsidR="00B57155" w:rsidRPr="138C8A5D">
              <w:t xml:space="preserve"> provides further suggestions for setting up such activities to improve understanding of assessment criteria. </w:t>
            </w:r>
            <w:r w:rsidR="008905E7">
              <w:t>This case study from</w:t>
            </w:r>
            <w:r w:rsidR="008905E7" w:rsidRPr="138C8A5D">
              <w:t xml:space="preserve"> </w:t>
            </w:r>
            <w:hyperlink r:id="rId53">
              <w:r w:rsidR="008905E7" w:rsidRPr="138C8A5D">
                <w:rPr>
                  <w:rStyle w:val="Hyperlink"/>
                </w:rPr>
                <w:t>Comput</w:t>
              </w:r>
              <w:r w:rsidR="008905E7" w:rsidRPr="138C8A5D">
                <w:rPr>
                  <w:rStyle w:val="Hyperlink"/>
                </w:rPr>
                <w:t>e</w:t>
              </w:r>
              <w:r w:rsidR="008905E7" w:rsidRPr="138C8A5D">
                <w:rPr>
                  <w:rStyle w:val="Hyperlink"/>
                </w:rPr>
                <w:t>r Programming</w:t>
              </w:r>
            </w:hyperlink>
            <w:r w:rsidR="008905E7">
              <w:rPr>
                <w:rStyle w:val="Hyperlink"/>
              </w:rPr>
              <w:t xml:space="preserve"> </w:t>
            </w:r>
            <w:r w:rsidR="008905E7" w:rsidRPr="00F95554">
              <w:t>shows an example of using</w:t>
            </w:r>
            <w:r w:rsidR="008905E7">
              <w:t xml:space="preserve"> peer review in Canvas</w:t>
            </w:r>
            <w:r w:rsidR="008905E7" w:rsidRPr="00F95554">
              <w:t xml:space="preserve"> to support students’ engagement in feedback.</w:t>
            </w:r>
          </w:p>
          <w:p w14:paraId="1FDBE22A" w14:textId="6D49CEE3" w:rsidR="00B57155" w:rsidRPr="00463620" w:rsidRDefault="00B57155" w:rsidP="0054071F">
            <w:pPr>
              <w:pStyle w:val="ListParagraph"/>
              <w:numPr>
                <w:ilvl w:val="0"/>
                <w:numId w:val="12"/>
              </w:numPr>
              <w:spacing w:before="0"/>
              <w:ind w:left="465" w:hanging="425"/>
              <w:contextualSpacing w:val="0"/>
            </w:pPr>
            <w:r w:rsidRPr="138C8A5D">
              <w:t xml:space="preserve">The </w:t>
            </w:r>
            <w:hyperlink r:id="rId54">
              <w:r w:rsidRPr="138C8A5D">
                <w:rPr>
                  <w:rStyle w:val="Hyperlink"/>
                </w:rPr>
                <w:t>guida</w:t>
              </w:r>
              <w:r w:rsidRPr="138C8A5D">
                <w:rPr>
                  <w:rStyle w:val="Hyperlink"/>
                </w:rPr>
                <w:t>n</w:t>
              </w:r>
              <w:r w:rsidRPr="138C8A5D">
                <w:rPr>
                  <w:rStyle w:val="Hyperlink"/>
                </w:rPr>
                <w:t>ce for planning an inclusive teaching course in Canvas</w:t>
              </w:r>
            </w:hyperlink>
            <w:r w:rsidRPr="138C8A5D">
              <w:t xml:space="preserve"> provides four key tips for assessment.</w:t>
            </w:r>
          </w:p>
        </w:tc>
      </w:tr>
      <w:tr w:rsidR="00B57155" w14:paraId="530F8FBA" w14:textId="77777777" w:rsidTr="76D899BA">
        <w:trPr>
          <w:cnfStyle w:val="000000100000" w:firstRow="0" w:lastRow="0" w:firstColumn="0" w:lastColumn="0" w:oddVBand="0" w:evenVBand="0" w:oddHBand="1" w:evenHBand="0" w:firstRowFirstColumn="0" w:firstRowLastColumn="0" w:lastRowFirstColumn="0" w:lastRowLastColumn="0"/>
        </w:trPr>
        <w:tc>
          <w:tcPr>
            <w:tcW w:w="2830" w:type="dxa"/>
          </w:tcPr>
          <w:p w14:paraId="3F189E3B" w14:textId="77777777" w:rsidR="00B57155" w:rsidRPr="00B57155" w:rsidRDefault="00B57155" w:rsidP="0054071F">
            <w:pPr>
              <w:pStyle w:val="ListParagraph"/>
              <w:numPr>
                <w:ilvl w:val="0"/>
                <w:numId w:val="16"/>
              </w:numPr>
              <w:spacing w:before="100" w:beforeAutospacing="1"/>
              <w:ind w:left="447" w:hanging="447"/>
              <w:rPr>
                <w:b/>
                <w:bCs/>
              </w:rPr>
            </w:pPr>
            <w:r w:rsidRPr="00B57155">
              <w:rPr>
                <w:b/>
                <w:bCs/>
              </w:rPr>
              <w:t xml:space="preserve">Students can access and engage with formative feedback </w:t>
            </w:r>
          </w:p>
        </w:tc>
        <w:tc>
          <w:tcPr>
            <w:tcW w:w="6237" w:type="dxa"/>
          </w:tcPr>
          <w:p w14:paraId="7617C7A3" w14:textId="35552189" w:rsidR="00B57155" w:rsidRDefault="00B57155" w:rsidP="0054071F">
            <w:pPr>
              <w:pStyle w:val="ListParagraph"/>
              <w:numPr>
                <w:ilvl w:val="0"/>
                <w:numId w:val="13"/>
              </w:numPr>
              <w:spacing w:before="0"/>
              <w:ind w:left="465" w:hanging="425"/>
              <w:contextualSpacing w:val="0"/>
            </w:pPr>
            <w:r w:rsidRPr="138C8A5D">
              <w:t xml:space="preserve">The </w:t>
            </w:r>
            <w:hyperlink r:id="rId55">
              <w:proofErr w:type="spellStart"/>
              <w:r w:rsidRPr="138C8A5D">
                <w:rPr>
                  <w:rStyle w:val="Hyperlink"/>
                </w:rPr>
                <w:t>Speed</w:t>
              </w:r>
              <w:r w:rsidR="002B7D98">
                <w:rPr>
                  <w:rStyle w:val="Hyperlink"/>
                </w:rPr>
                <w:t>G</w:t>
              </w:r>
              <w:r w:rsidRPr="138C8A5D">
                <w:rPr>
                  <w:rStyle w:val="Hyperlink"/>
                </w:rPr>
                <w:t>r</w:t>
              </w:r>
              <w:r w:rsidRPr="138C8A5D">
                <w:rPr>
                  <w:rStyle w:val="Hyperlink"/>
                </w:rPr>
                <w:t>a</w:t>
              </w:r>
              <w:r w:rsidRPr="138C8A5D">
                <w:rPr>
                  <w:rStyle w:val="Hyperlink"/>
                </w:rPr>
                <w:t>der</w:t>
              </w:r>
              <w:proofErr w:type="spellEnd"/>
            </w:hyperlink>
            <w:r w:rsidRPr="138C8A5D">
              <w:t xml:space="preserve"> tool in Canvas allows teachers to provide text/audio/video feedback on assignments, all in one place. It also allows students to comment on feedback (e.g. to ask for clarification). </w:t>
            </w:r>
            <w:hyperlink r:id="rId56">
              <w:r w:rsidRPr="138C8A5D">
                <w:rPr>
                  <w:rStyle w:val="Hyperlink"/>
                </w:rPr>
                <w:t>Guidan</w:t>
              </w:r>
              <w:r w:rsidRPr="138C8A5D">
                <w:rPr>
                  <w:rStyle w:val="Hyperlink"/>
                </w:rPr>
                <w:t>c</w:t>
              </w:r>
              <w:r w:rsidRPr="138C8A5D">
                <w:rPr>
                  <w:rStyle w:val="Hyperlink"/>
                </w:rPr>
                <w:t>e on using it is available</w:t>
              </w:r>
            </w:hyperlink>
            <w:r w:rsidRPr="138C8A5D">
              <w:t xml:space="preserve">. </w:t>
            </w:r>
            <w:proofErr w:type="spellStart"/>
            <w:r w:rsidRPr="138C8A5D">
              <w:t>Panopto</w:t>
            </w:r>
            <w:proofErr w:type="spellEnd"/>
            <w:r w:rsidRPr="138C8A5D">
              <w:t xml:space="preserve"> can also be used for audio or video feedback files.</w:t>
            </w:r>
          </w:p>
          <w:p w14:paraId="67BDCC43" w14:textId="4F1FA5FC" w:rsidR="00B57155" w:rsidRDefault="00B57155" w:rsidP="0054071F">
            <w:pPr>
              <w:pStyle w:val="ListParagraph"/>
              <w:numPr>
                <w:ilvl w:val="0"/>
                <w:numId w:val="13"/>
              </w:numPr>
              <w:spacing w:before="0"/>
              <w:ind w:left="465" w:hanging="425"/>
              <w:contextualSpacing w:val="0"/>
            </w:pPr>
            <w:r w:rsidRPr="138C8A5D">
              <w:t xml:space="preserve">The Centre for Teaching and Learning provides short </w:t>
            </w:r>
            <w:hyperlink r:id="rId57" w:history="1">
              <w:r w:rsidRPr="138C8A5D">
                <w:rPr>
                  <w:rStyle w:val="Hyperlink"/>
                </w:rPr>
                <w:t>Oxford Teach</w:t>
              </w:r>
              <w:r w:rsidRPr="138C8A5D">
                <w:rPr>
                  <w:rStyle w:val="Hyperlink"/>
                </w:rPr>
                <w:t>i</w:t>
              </w:r>
              <w:r w:rsidRPr="138C8A5D">
                <w:rPr>
                  <w:rStyle w:val="Hyperlink"/>
                </w:rPr>
                <w:t>ng Ideas</w:t>
              </w:r>
            </w:hyperlink>
            <w:r w:rsidRPr="138C8A5D">
              <w:t xml:space="preserve"> on giving </w:t>
            </w:r>
            <w:hyperlink r:id="rId58">
              <w:r w:rsidRPr="138C8A5D">
                <w:rPr>
                  <w:rStyle w:val="Hyperlink"/>
                </w:rPr>
                <w:t>eff</w:t>
              </w:r>
              <w:r w:rsidRPr="138C8A5D">
                <w:rPr>
                  <w:rStyle w:val="Hyperlink"/>
                </w:rPr>
                <w:t>e</w:t>
              </w:r>
              <w:r w:rsidRPr="138C8A5D">
                <w:rPr>
                  <w:rStyle w:val="Hyperlink"/>
                </w:rPr>
                <w:t>ctive</w:t>
              </w:r>
            </w:hyperlink>
            <w:r w:rsidRPr="138C8A5D">
              <w:t xml:space="preserve"> and </w:t>
            </w:r>
            <w:hyperlink r:id="rId59">
              <w:r w:rsidRPr="138C8A5D">
                <w:rPr>
                  <w:rStyle w:val="Hyperlink"/>
                </w:rPr>
                <w:t>inclu</w:t>
              </w:r>
              <w:r w:rsidRPr="138C8A5D">
                <w:rPr>
                  <w:rStyle w:val="Hyperlink"/>
                </w:rPr>
                <w:t>s</w:t>
              </w:r>
              <w:r w:rsidRPr="138C8A5D">
                <w:rPr>
                  <w:rStyle w:val="Hyperlink"/>
                </w:rPr>
                <w:t>ive</w:t>
              </w:r>
            </w:hyperlink>
            <w:r w:rsidRPr="138C8A5D">
              <w:t xml:space="preserve"> feedback. In addition, the Centre has provided seven ideas for ways to </w:t>
            </w:r>
            <w:hyperlink r:id="rId60">
              <w:r w:rsidRPr="138C8A5D">
                <w:rPr>
                  <w:rStyle w:val="Hyperlink"/>
                </w:rPr>
                <w:t xml:space="preserve">actively engage students in </w:t>
              </w:r>
              <w:r w:rsidRPr="138C8A5D">
                <w:rPr>
                  <w:rStyle w:val="Hyperlink"/>
                </w:rPr>
                <w:t>f</w:t>
              </w:r>
              <w:r w:rsidRPr="138C8A5D">
                <w:rPr>
                  <w:rStyle w:val="Hyperlink"/>
                </w:rPr>
                <w:t>eedback</w:t>
              </w:r>
            </w:hyperlink>
            <w:r w:rsidRPr="138C8A5D">
              <w:t>.</w:t>
            </w:r>
          </w:p>
          <w:p w14:paraId="7226BC37" w14:textId="11B06765" w:rsidR="009B4303" w:rsidRPr="00463620" w:rsidRDefault="00B57155" w:rsidP="009B4303">
            <w:pPr>
              <w:pStyle w:val="ListParagraph"/>
              <w:numPr>
                <w:ilvl w:val="0"/>
                <w:numId w:val="13"/>
              </w:numPr>
              <w:spacing w:before="0"/>
              <w:ind w:left="465" w:hanging="425"/>
              <w:contextualSpacing w:val="0"/>
            </w:pPr>
            <w:r w:rsidRPr="138C8A5D">
              <w:t xml:space="preserve">This </w:t>
            </w:r>
            <w:hyperlink r:id="rId61" w:history="1">
              <w:r w:rsidRPr="00F95554">
                <w:rPr>
                  <w:rStyle w:val="Hyperlink"/>
                </w:rPr>
                <w:t>case s</w:t>
              </w:r>
              <w:r w:rsidRPr="00F95554">
                <w:rPr>
                  <w:rStyle w:val="Hyperlink"/>
                </w:rPr>
                <w:t>t</w:t>
              </w:r>
              <w:r w:rsidRPr="00F95554">
                <w:rPr>
                  <w:rStyle w:val="Hyperlink"/>
                </w:rPr>
                <w:t>udy</w:t>
              </w:r>
            </w:hyperlink>
            <w:r w:rsidRPr="138C8A5D">
              <w:t xml:space="preserve"> </w:t>
            </w:r>
            <w:r w:rsidR="00F95554">
              <w:t>shows an example of using Canvas quizzes to provide feedback</w:t>
            </w:r>
            <w:r w:rsidR="009B4303">
              <w:t xml:space="preserve"> whilst </w:t>
            </w:r>
            <w:hyperlink r:id="rId62" w:history="1">
              <w:r w:rsidR="009B4303" w:rsidRPr="009B4303">
                <w:rPr>
                  <w:rStyle w:val="Hyperlink"/>
                </w:rPr>
                <w:t>th</w:t>
              </w:r>
              <w:r w:rsidR="009B4303" w:rsidRPr="009B4303">
                <w:rPr>
                  <w:rStyle w:val="Hyperlink"/>
                </w:rPr>
                <w:t>i</w:t>
              </w:r>
              <w:r w:rsidR="009B4303" w:rsidRPr="009B4303">
                <w:rPr>
                  <w:rStyle w:val="Hyperlink"/>
                </w:rPr>
                <w:t>s example</w:t>
              </w:r>
            </w:hyperlink>
            <w:r w:rsidR="009B4303">
              <w:t xml:space="preserve"> shows how </w:t>
            </w:r>
            <w:proofErr w:type="spellStart"/>
            <w:r w:rsidR="009B4303">
              <w:t>Vevox</w:t>
            </w:r>
            <w:proofErr w:type="spellEnd"/>
            <w:r w:rsidR="009B4303">
              <w:t xml:space="preserve"> can be used to promote both interaction and student engagement with formative feedback within a lesson.</w:t>
            </w:r>
          </w:p>
        </w:tc>
      </w:tr>
      <w:tr w:rsidR="00B57155" w14:paraId="7B5B94F5" w14:textId="77777777" w:rsidTr="76D899BA">
        <w:tc>
          <w:tcPr>
            <w:tcW w:w="2830" w:type="dxa"/>
          </w:tcPr>
          <w:p w14:paraId="1709B541" w14:textId="77777777" w:rsidR="00B57155" w:rsidRPr="00B57155" w:rsidRDefault="00B57155" w:rsidP="0054071F">
            <w:pPr>
              <w:pStyle w:val="ListParagraph"/>
              <w:numPr>
                <w:ilvl w:val="0"/>
                <w:numId w:val="16"/>
              </w:numPr>
              <w:spacing w:before="100" w:beforeAutospacing="1"/>
              <w:ind w:left="447" w:hanging="447"/>
              <w:rPr>
                <w:b/>
                <w:bCs/>
              </w:rPr>
            </w:pPr>
            <w:r w:rsidRPr="00B57155">
              <w:rPr>
                <w:b/>
                <w:bCs/>
              </w:rPr>
              <w:t>Students can access key readings online</w:t>
            </w:r>
          </w:p>
        </w:tc>
        <w:tc>
          <w:tcPr>
            <w:tcW w:w="6237" w:type="dxa"/>
          </w:tcPr>
          <w:p w14:paraId="6078D95D" w14:textId="77777777" w:rsidR="00B57155" w:rsidRDefault="008E3CA7" w:rsidP="0054071F">
            <w:pPr>
              <w:pStyle w:val="ListParagraph"/>
              <w:numPr>
                <w:ilvl w:val="0"/>
                <w:numId w:val="14"/>
              </w:numPr>
              <w:spacing w:before="0"/>
              <w:ind w:left="465" w:hanging="425"/>
              <w:contextualSpacing w:val="0"/>
            </w:pPr>
            <w:hyperlink r:id="rId63">
              <w:r w:rsidR="00B57155" w:rsidRPr="25FC749C">
                <w:rPr>
                  <w:rStyle w:val="Hyperlink"/>
                </w:rPr>
                <w:t>Oxford R</w:t>
              </w:r>
              <w:r w:rsidR="00B57155" w:rsidRPr="25FC749C">
                <w:rPr>
                  <w:rStyle w:val="Hyperlink"/>
                </w:rPr>
                <w:t>e</w:t>
              </w:r>
              <w:r w:rsidR="00B57155" w:rsidRPr="25FC749C">
                <w:rPr>
                  <w:rStyle w:val="Hyperlink"/>
                </w:rPr>
                <w:t>ading Lists Online (ORLO): Getting started</w:t>
              </w:r>
            </w:hyperlink>
            <w:r w:rsidR="00B57155" w:rsidRPr="25FC749C">
              <w:t xml:space="preserve"> provides guidance on setting up an ORLO within the VLE. The Canvas guide </w:t>
            </w:r>
            <w:r w:rsidR="00B57155" w:rsidRPr="25FC749C">
              <w:lastRenderedPageBreak/>
              <w:t xml:space="preserve">provides further information, including </w:t>
            </w:r>
            <w:r>
              <w:fldChar w:fldCharType="begin"/>
            </w:r>
            <w:r>
              <w:instrText xml:space="preserve"> HYPERLINK "https://canvas.ox.ac.uk/courses/12009/pages/orlo-oxf</w:instrText>
            </w:r>
            <w:r>
              <w:instrText xml:space="preserve">ord-reading-lists-online?module_item_id=74506" \h </w:instrText>
            </w:r>
            <w:r>
              <w:fldChar w:fldCharType="separate"/>
            </w:r>
            <w:r w:rsidR="00B57155" w:rsidRPr="25FC749C">
              <w:rPr>
                <w:rStyle w:val="Hyperlink"/>
              </w:rPr>
              <w:t>how to link an ORLO list to a Canvas course</w:t>
            </w:r>
            <w:r>
              <w:rPr>
                <w:rStyle w:val="Hyperlink"/>
              </w:rPr>
              <w:fldChar w:fldCharType="end"/>
            </w:r>
            <w:r w:rsidR="00B57155" w:rsidRPr="25FC749C">
              <w:t>.</w:t>
            </w:r>
          </w:p>
          <w:p w14:paraId="1CE03E18" w14:textId="77777777" w:rsidR="00B57155" w:rsidRDefault="008E3CA7" w:rsidP="0054071F">
            <w:pPr>
              <w:pStyle w:val="ListParagraph"/>
              <w:numPr>
                <w:ilvl w:val="0"/>
                <w:numId w:val="14"/>
              </w:numPr>
              <w:spacing w:before="0"/>
              <w:ind w:left="465" w:hanging="425"/>
              <w:contextualSpacing w:val="0"/>
            </w:pPr>
            <w:hyperlink r:id="rId64">
              <w:r w:rsidR="00B57155" w:rsidRPr="25FC749C">
                <w:rPr>
                  <w:rStyle w:val="Hyperlink"/>
                </w:rPr>
                <w:t>Digitisation</w:t>
              </w:r>
              <w:r w:rsidR="00B57155" w:rsidRPr="25FC749C">
                <w:rPr>
                  <w:rStyle w:val="Hyperlink"/>
                </w:rPr>
                <w:t xml:space="preserve"> </w:t>
              </w:r>
              <w:r w:rsidR="00B57155" w:rsidRPr="25FC749C">
                <w:rPr>
                  <w:rStyle w:val="Hyperlink"/>
                </w:rPr>
                <w:t>service</w:t>
              </w:r>
            </w:hyperlink>
            <w:r w:rsidR="00B57155" w:rsidRPr="25FC749C">
              <w:t xml:space="preserve">: The Bodleian Libraries provide a digitisation service for materials not available in digital formats. Digital materials created using this service are accessible to most users. The </w:t>
            </w:r>
            <w:hyperlink r:id="rId65">
              <w:r w:rsidR="00B57155" w:rsidRPr="25FC749C">
                <w:rPr>
                  <w:rStyle w:val="Hyperlink"/>
                </w:rPr>
                <w:t>Bodleia</w:t>
              </w:r>
              <w:r w:rsidR="00B57155" w:rsidRPr="25FC749C">
                <w:rPr>
                  <w:rStyle w:val="Hyperlink"/>
                </w:rPr>
                <w:t>n</w:t>
              </w:r>
              <w:r w:rsidR="00B57155" w:rsidRPr="25FC749C">
                <w:rPr>
                  <w:rStyle w:val="Hyperlink"/>
                </w:rPr>
                <w:t xml:space="preserve"> Libraries’ subject librarians</w:t>
              </w:r>
            </w:hyperlink>
            <w:r w:rsidR="00B57155" w:rsidRPr="25FC749C">
              <w:t xml:space="preserve"> can give expert help on how to use particular resources or on locating difficult to find material.</w:t>
            </w:r>
          </w:p>
          <w:p w14:paraId="071F6AFB" w14:textId="098FB33C" w:rsidR="00073B8B" w:rsidRPr="00463620" w:rsidRDefault="00B57155" w:rsidP="76D899BA">
            <w:pPr>
              <w:pStyle w:val="ListParagraph"/>
              <w:numPr>
                <w:ilvl w:val="0"/>
                <w:numId w:val="14"/>
              </w:numPr>
              <w:spacing w:before="0"/>
              <w:ind w:left="465" w:hanging="425"/>
              <w:rPr>
                <w:rStyle w:val="Hyperlink"/>
              </w:rPr>
            </w:pPr>
            <w:r>
              <w:t xml:space="preserve">The Disability Advisory Service provides </w:t>
            </w:r>
            <w:hyperlink r:id="rId66" w:anchor="collapse1800566">
              <w:r w:rsidRPr="76D899BA">
                <w:rPr>
                  <w:rStyle w:val="Hyperlink"/>
                </w:rPr>
                <w:t>guidance on the provision of materials in alternative</w:t>
              </w:r>
              <w:r w:rsidRPr="76D899BA">
                <w:rPr>
                  <w:rStyle w:val="Hyperlink"/>
                </w:rPr>
                <w:t xml:space="preserve"> </w:t>
              </w:r>
              <w:r w:rsidRPr="76D899BA">
                <w:rPr>
                  <w:rStyle w:val="Hyperlink"/>
                </w:rPr>
                <w:t>formats</w:t>
              </w:r>
            </w:hyperlink>
            <w:r w:rsidRPr="76D899BA">
              <w:rPr>
                <w:rStyle w:val="Hyperlink"/>
              </w:rPr>
              <w:t>.</w:t>
            </w:r>
            <w:r w:rsidR="008E3CA7">
              <w:rPr>
                <w:rStyle w:val="Hyperlink"/>
              </w:rPr>
              <w:br/>
            </w:r>
          </w:p>
          <w:p w14:paraId="63C79993" w14:textId="30D2A4CE" w:rsidR="00073B8B" w:rsidRPr="00463620" w:rsidRDefault="630B6E1F" w:rsidP="76D899BA">
            <w:pPr>
              <w:pStyle w:val="ListParagraph"/>
              <w:numPr>
                <w:ilvl w:val="0"/>
                <w:numId w:val="14"/>
              </w:numPr>
              <w:spacing w:before="0"/>
              <w:ind w:left="465" w:hanging="425"/>
              <w:rPr>
                <w:rStyle w:val="Hyperlink"/>
              </w:rPr>
            </w:pPr>
            <w:r w:rsidRPr="76D899BA">
              <w:rPr>
                <w:rStyle w:val="Hyperlink"/>
              </w:rPr>
              <w:t xml:space="preserve">This </w:t>
            </w:r>
            <w:hyperlink r:id="rId67">
              <w:r w:rsidRPr="76D899BA">
                <w:rPr>
                  <w:rStyle w:val="Hyperlink"/>
                </w:rPr>
                <w:t>case stud</w:t>
              </w:r>
              <w:r w:rsidRPr="76D899BA">
                <w:rPr>
                  <w:rStyle w:val="Hyperlink"/>
                </w:rPr>
                <w:t>y</w:t>
              </w:r>
            </w:hyperlink>
            <w:r w:rsidRPr="76D899BA">
              <w:rPr>
                <w:rStyle w:val="Hyperlink"/>
              </w:rPr>
              <w:t xml:space="preserve"> describes how key reading materials </w:t>
            </w:r>
            <w:r w:rsidR="54DAD6C9" w:rsidRPr="76D899BA">
              <w:rPr>
                <w:rStyle w:val="Hyperlink"/>
              </w:rPr>
              <w:t>can be organised via ORLO</w:t>
            </w:r>
            <w:r w:rsidR="7787B478" w:rsidRPr="76D899BA">
              <w:rPr>
                <w:rStyle w:val="Hyperlink"/>
              </w:rPr>
              <w:t>.</w:t>
            </w:r>
          </w:p>
        </w:tc>
      </w:tr>
      <w:tr w:rsidR="00B57155" w14:paraId="7D45B3A0" w14:textId="77777777" w:rsidTr="76D899BA">
        <w:trPr>
          <w:cnfStyle w:val="000000100000" w:firstRow="0" w:lastRow="0" w:firstColumn="0" w:lastColumn="0" w:oddVBand="0" w:evenVBand="0" w:oddHBand="1" w:evenHBand="0" w:firstRowFirstColumn="0" w:firstRowLastColumn="0" w:lastRowFirstColumn="0" w:lastRowLastColumn="0"/>
        </w:trPr>
        <w:tc>
          <w:tcPr>
            <w:tcW w:w="2830" w:type="dxa"/>
          </w:tcPr>
          <w:p w14:paraId="036E852D" w14:textId="77777777" w:rsidR="00B57155" w:rsidRPr="00B57155" w:rsidRDefault="00B57155" w:rsidP="0054071F">
            <w:pPr>
              <w:pStyle w:val="ListParagraph"/>
              <w:numPr>
                <w:ilvl w:val="0"/>
                <w:numId w:val="16"/>
              </w:numPr>
              <w:spacing w:before="100" w:beforeAutospacing="1"/>
              <w:ind w:left="447" w:hanging="447"/>
              <w:rPr>
                <w:b/>
                <w:bCs/>
              </w:rPr>
            </w:pPr>
            <w:r w:rsidRPr="00B57155">
              <w:rPr>
                <w:b/>
                <w:bCs/>
              </w:rPr>
              <w:lastRenderedPageBreak/>
              <w:t>Students are supported in prioritising and structuring their reading</w:t>
            </w:r>
          </w:p>
        </w:tc>
        <w:tc>
          <w:tcPr>
            <w:tcW w:w="6237" w:type="dxa"/>
          </w:tcPr>
          <w:p w14:paraId="41F7C0BA" w14:textId="77777777" w:rsidR="00B57155" w:rsidRPr="00B57155" w:rsidRDefault="008E3CA7" w:rsidP="0054071F">
            <w:pPr>
              <w:pStyle w:val="ListParagraph"/>
              <w:numPr>
                <w:ilvl w:val="0"/>
                <w:numId w:val="15"/>
              </w:numPr>
              <w:spacing w:before="0"/>
              <w:ind w:left="465" w:hanging="425"/>
              <w:contextualSpacing w:val="0"/>
              <w:rPr>
                <w:rStyle w:val="eop"/>
                <w:rFonts w:eastAsiaTheme="majorEastAsia"/>
              </w:rPr>
            </w:pPr>
            <w:hyperlink r:id="rId68" w:anchor="collapse1800576">
              <w:r w:rsidR="00B57155" w:rsidRPr="00B57155">
                <w:rPr>
                  <w:rStyle w:val="normaltextrun"/>
                  <w:rFonts w:eastAsiaTheme="majorEastAsia"/>
                  <w:color w:val="0563C1"/>
                  <w:u w:val="single"/>
                </w:rPr>
                <w:t>Guidance on t</w:t>
              </w:r>
              <w:r w:rsidR="00B57155" w:rsidRPr="00B57155">
                <w:rPr>
                  <w:rStyle w:val="normaltextrun"/>
                  <w:rFonts w:eastAsiaTheme="majorEastAsia"/>
                  <w:color w:val="0563C1"/>
                  <w:u w:val="single"/>
                </w:rPr>
                <w:t>a</w:t>
              </w:r>
              <w:r w:rsidR="00B57155" w:rsidRPr="00B57155">
                <w:rPr>
                  <w:rStyle w:val="normaltextrun"/>
                  <w:rFonts w:eastAsiaTheme="majorEastAsia"/>
                  <w:color w:val="0563C1"/>
                  <w:u w:val="single"/>
                </w:rPr>
                <w:t>rgeted reading lists</w:t>
              </w:r>
            </w:hyperlink>
            <w:r w:rsidR="00B57155" w:rsidRPr="00B57155">
              <w:rPr>
                <w:rStyle w:val="eop"/>
                <w:rFonts w:eastAsiaTheme="majorEastAsia"/>
                <w:color w:val="000000" w:themeColor="text1"/>
              </w:rPr>
              <w:t xml:space="preserve"> provides information on how structuring reading lists can support students. </w:t>
            </w:r>
          </w:p>
          <w:p w14:paraId="58A96DF2" w14:textId="77777777" w:rsidR="00B57155" w:rsidRPr="00463620" w:rsidRDefault="008E3CA7" w:rsidP="0054071F">
            <w:pPr>
              <w:pStyle w:val="ListParagraph"/>
              <w:numPr>
                <w:ilvl w:val="0"/>
                <w:numId w:val="15"/>
              </w:numPr>
              <w:spacing w:before="0"/>
              <w:ind w:left="465" w:hanging="425"/>
              <w:contextualSpacing w:val="0"/>
            </w:pPr>
            <w:hyperlink r:id="rId69">
              <w:r w:rsidR="00B57155" w:rsidRPr="25FC749C">
                <w:rPr>
                  <w:rStyle w:val="Hyperlink"/>
                </w:rPr>
                <w:t>Oxford Rea</w:t>
              </w:r>
              <w:r w:rsidR="00B57155" w:rsidRPr="25FC749C">
                <w:rPr>
                  <w:rStyle w:val="Hyperlink"/>
                </w:rPr>
                <w:t>d</w:t>
              </w:r>
              <w:r w:rsidR="00B57155" w:rsidRPr="25FC749C">
                <w:rPr>
                  <w:rStyle w:val="Hyperlink"/>
                </w:rPr>
                <w:t>ing Lists Online (ORLO): Getting started</w:t>
              </w:r>
            </w:hyperlink>
            <w:r w:rsidR="00B57155" w:rsidRPr="25FC749C">
              <w:t xml:space="preserve"> provides guidance on using ORLO, including structuring lists. </w:t>
            </w:r>
          </w:p>
          <w:p w14:paraId="76EBB69A" w14:textId="77777777" w:rsidR="00B57155" w:rsidRPr="00463620" w:rsidRDefault="008E3CA7" w:rsidP="0054071F">
            <w:pPr>
              <w:pStyle w:val="ListParagraph"/>
              <w:numPr>
                <w:ilvl w:val="0"/>
                <w:numId w:val="15"/>
              </w:numPr>
              <w:spacing w:before="0"/>
              <w:ind w:left="465" w:hanging="425"/>
              <w:contextualSpacing w:val="0"/>
            </w:pPr>
            <w:hyperlink r:id="rId70">
              <w:r w:rsidR="00B57155" w:rsidRPr="25FC749C">
                <w:rPr>
                  <w:rStyle w:val="Hyperlink"/>
                </w:rPr>
                <w:t>Design</w:t>
              </w:r>
              <w:r w:rsidR="00B57155" w:rsidRPr="25FC749C">
                <w:rPr>
                  <w:rStyle w:val="Hyperlink"/>
                </w:rPr>
                <w:t>i</w:t>
              </w:r>
              <w:r w:rsidR="00B57155" w:rsidRPr="25FC749C">
                <w:rPr>
                  <w:rStyle w:val="Hyperlink"/>
                </w:rPr>
                <w:t>ng effective reading lists</w:t>
              </w:r>
            </w:hyperlink>
            <w:r w:rsidR="00B57155" w:rsidRPr="25FC749C">
              <w:rPr>
                <w:rStyle w:val="Hyperlink"/>
              </w:rPr>
              <w:t xml:space="preserve"> </w:t>
            </w:r>
            <w:r w:rsidR="00B57155" w:rsidRPr="25FC749C">
              <w:t>summarises the key questions to consider when designing reading lists.</w:t>
            </w:r>
          </w:p>
          <w:p w14:paraId="4BC91C0B" w14:textId="2B1BC297" w:rsidR="00B57155" w:rsidRPr="00463620" w:rsidRDefault="00B57155" w:rsidP="0054071F">
            <w:pPr>
              <w:pStyle w:val="ListParagraph"/>
              <w:numPr>
                <w:ilvl w:val="0"/>
                <w:numId w:val="15"/>
              </w:numPr>
              <w:spacing w:before="0"/>
              <w:ind w:left="465" w:hanging="425"/>
              <w:contextualSpacing w:val="0"/>
            </w:pPr>
            <w:r w:rsidRPr="00B57155">
              <w:rPr>
                <w:rStyle w:val="eop"/>
                <w:rFonts w:eastAsiaTheme="majorEastAsia"/>
                <w:color w:val="000000" w:themeColor="text1"/>
              </w:rPr>
              <w:t xml:space="preserve">This case study from </w:t>
            </w:r>
            <w:hyperlink r:id="rId71">
              <w:r w:rsidRPr="00270ADA">
                <w:rPr>
                  <w:rStyle w:val="Hyperlink"/>
                  <w:rFonts w:eastAsiaTheme="majorEastAsia"/>
                </w:rPr>
                <w:t>Ea</w:t>
              </w:r>
              <w:r w:rsidRPr="00270ADA">
                <w:rPr>
                  <w:rStyle w:val="Hyperlink"/>
                  <w:rFonts w:eastAsiaTheme="majorEastAsia"/>
                </w:rPr>
                <w:t>r</w:t>
              </w:r>
              <w:r w:rsidRPr="00270ADA">
                <w:rPr>
                  <w:rStyle w:val="Hyperlink"/>
                  <w:rFonts w:eastAsiaTheme="majorEastAsia"/>
                </w:rPr>
                <w:t>th Sciences</w:t>
              </w:r>
            </w:hyperlink>
            <w:r w:rsidRPr="00270ADA">
              <w:rPr>
                <w:rStyle w:val="eop"/>
                <w:rFonts w:eastAsiaTheme="majorEastAsia"/>
                <w:color w:val="000000" w:themeColor="text1"/>
              </w:rPr>
              <w:t>,</w:t>
            </w:r>
            <w:r w:rsidRPr="00B57155">
              <w:rPr>
                <w:rStyle w:val="eop"/>
                <w:rFonts w:eastAsiaTheme="majorEastAsia"/>
                <w:color w:val="000000" w:themeColor="text1"/>
              </w:rPr>
              <w:t xml:space="preserve"> shows how ORLO can be used to organise students’ readings.</w:t>
            </w:r>
          </w:p>
        </w:tc>
      </w:tr>
      <w:tr w:rsidR="00B57155" w14:paraId="37311BAF" w14:textId="77777777" w:rsidTr="76D899BA">
        <w:tc>
          <w:tcPr>
            <w:tcW w:w="2830" w:type="dxa"/>
          </w:tcPr>
          <w:p w14:paraId="7608F4F6" w14:textId="77777777" w:rsidR="00B57155" w:rsidRPr="00B57155" w:rsidRDefault="00B57155" w:rsidP="0054071F">
            <w:pPr>
              <w:pStyle w:val="ListParagraph"/>
              <w:numPr>
                <w:ilvl w:val="0"/>
                <w:numId w:val="16"/>
              </w:numPr>
              <w:spacing w:before="100" w:beforeAutospacing="1"/>
              <w:ind w:left="447" w:hanging="447"/>
              <w:rPr>
                <w:b/>
                <w:bCs/>
              </w:rPr>
            </w:pPr>
            <w:r w:rsidRPr="00B57155">
              <w:rPr>
                <w:b/>
                <w:bCs/>
              </w:rPr>
              <w:t>Students can engage with resources in multiple formats</w:t>
            </w:r>
          </w:p>
        </w:tc>
        <w:tc>
          <w:tcPr>
            <w:tcW w:w="6237" w:type="dxa"/>
          </w:tcPr>
          <w:p w14:paraId="50AA7AAD" w14:textId="060D01AE" w:rsidR="00B57155" w:rsidRDefault="00270ADA" w:rsidP="00B57155">
            <w:r>
              <w:t xml:space="preserve">This </w:t>
            </w:r>
            <w:hyperlink r:id="rId72" w:history="1">
              <w:r w:rsidRPr="00270ADA">
                <w:rPr>
                  <w:rStyle w:val="Hyperlink"/>
                </w:rPr>
                <w:t>case s</w:t>
              </w:r>
              <w:bookmarkStart w:id="12" w:name="_GoBack"/>
              <w:bookmarkEnd w:id="12"/>
              <w:r w:rsidRPr="00270ADA">
                <w:rPr>
                  <w:rStyle w:val="Hyperlink"/>
                </w:rPr>
                <w:t>t</w:t>
              </w:r>
              <w:r w:rsidRPr="00270ADA">
                <w:rPr>
                  <w:rStyle w:val="Hyperlink"/>
                </w:rPr>
                <w:t>udy</w:t>
              </w:r>
            </w:hyperlink>
            <w:r w:rsidR="00B57155">
              <w:t xml:space="preserve"> shows an example of integrating a range of written and audio-visual material into ORLO reading lists.</w:t>
            </w:r>
          </w:p>
        </w:tc>
      </w:tr>
      <w:bookmarkEnd w:id="0"/>
    </w:tbl>
    <w:p w14:paraId="71FFE46F" w14:textId="77777777" w:rsidR="00B57155" w:rsidRDefault="00B57155" w:rsidP="00B57155"/>
    <w:sectPr w:rsidR="00B57155" w:rsidSect="00693486">
      <w:headerReference w:type="first" r:id="rId73"/>
      <w:pgSz w:w="11906" w:h="16838"/>
      <w:pgMar w:top="1134" w:right="1440" w:bottom="1134" w:left="144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16625C" w16cex:dateUtc="2023-06-01T08:17:00Z"/>
  <w16cex:commentExtensible w16cex:durableId="67A06D33" w16cex:dateUtc="2023-06-01T09:28:00Z"/>
  <w16cex:commentExtensible w16cex:durableId="4EF6AC64" w16cex:dateUtc="2023-06-01T08:22:00Z"/>
  <w16cex:commentExtensible w16cex:durableId="494771C2" w16cex:dateUtc="2023-06-01T08:24:00Z"/>
  <w16cex:commentExtensible w16cex:durableId="1774620A" w16cex:dateUtc="2023-06-01T08:32:00Z"/>
  <w16cex:commentExtensible w16cex:durableId="623A35F7" w16cex:dateUtc="2023-06-01T09:31:00Z"/>
  <w16cex:commentExtensible w16cex:durableId="28298523" w16cex:dateUtc="2023-06-01T08:39:00Z"/>
  <w16cex:commentExtensible w16cex:durableId="28298522" w16cex:dateUtc="2023-06-01T08:40:00Z"/>
  <w16cex:commentExtensible w16cex:durableId="28298521" w16cex:dateUtc="2023-06-01T10:46:00Z"/>
  <w16cex:commentExtensible w16cex:durableId="28298520" w16cex:dateUtc="2023-06-01T08:41:00Z"/>
  <w16cex:commentExtensible w16cex:durableId="2829851F" w16cex:dateUtc="2023-06-01T10:47:00Z"/>
  <w16cex:commentExtensible w16cex:durableId="2829851E" w16cex:dateUtc="2023-06-01T08:50:00Z"/>
  <w16cex:commentExtensible w16cex:durableId="2829851D" w16cex:dateUtc="2023-06-01T10:49:00Z"/>
  <w16cex:commentExtensible w16cex:durableId="2829851C" w16cex:dateUtc="2023-06-01T08:47:00Z"/>
  <w16cex:commentExtensible w16cex:durableId="2829851B" w16cex:dateUtc="2023-06-01T10:57:00Z"/>
  <w16cex:commentExtensible w16cex:durableId="2829851A" w16cex:dateUtc="2023-06-01T13:11:00Z"/>
  <w16cex:commentExtensible w16cex:durableId="28298519" w16cex:dateUtc="2023-06-01T14:10:00Z"/>
  <w16cex:commentExtensible w16cex:durableId="28298518" w16cex:dateUtc="2023-06-01T14: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63B96" w14:textId="77777777" w:rsidR="008000DA" w:rsidRDefault="008000DA" w:rsidP="00CE64B1">
      <w:pPr>
        <w:spacing w:after="0" w:line="240" w:lineRule="auto"/>
      </w:pPr>
      <w:r>
        <w:separator/>
      </w:r>
    </w:p>
  </w:endnote>
  <w:endnote w:type="continuationSeparator" w:id="0">
    <w:p w14:paraId="6C93B160" w14:textId="77777777" w:rsidR="008000DA" w:rsidRDefault="008000DA" w:rsidP="00CE64B1">
      <w:pPr>
        <w:spacing w:after="0" w:line="240" w:lineRule="auto"/>
      </w:pPr>
      <w:r>
        <w:continuationSeparator/>
      </w:r>
    </w:p>
  </w:endnote>
  <w:endnote w:type="continuationNotice" w:id="1">
    <w:p w14:paraId="5C078725" w14:textId="77777777" w:rsidR="008000DA" w:rsidRDefault="00800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67A1E" w14:textId="77777777" w:rsidR="004E6752" w:rsidRDefault="004E6752" w:rsidP="004E7B73">
    <w:pPr>
      <w:pStyle w:val="Footer"/>
    </w:pPr>
    <w:r w:rsidRPr="003314E2">
      <w:rPr>
        <w:noProof/>
        <w:color w:val="2B579A"/>
        <w:shd w:val="clear" w:color="auto" w:fill="E6E6E6"/>
      </w:rPr>
      <w:drawing>
        <wp:anchor distT="0" distB="0" distL="114300" distR="114300" simplePos="0" relativeHeight="251658241" behindDoc="0" locked="0" layoutInCell="1" allowOverlap="1" wp14:anchorId="1337905E" wp14:editId="55AA13DB">
          <wp:simplePos x="0" y="0"/>
          <wp:positionH relativeFrom="page">
            <wp:align>right</wp:align>
          </wp:positionH>
          <wp:positionV relativeFrom="paragraph">
            <wp:posOffset>569899</wp:posOffset>
          </wp:positionV>
          <wp:extent cx="10686553" cy="63168"/>
          <wp:effectExtent l="0" t="0" r="0" b="0"/>
          <wp:wrapNone/>
          <wp:docPr id="4" name="Picture 4">
            <a:extLst xmlns:a="http://schemas.openxmlformats.org/drawingml/2006/main">
              <a:ext uri="{FF2B5EF4-FFF2-40B4-BE49-F238E27FC236}">
                <a16:creationId xmlns:a16="http://schemas.microsoft.com/office/drawing/2014/main" id="{DF846979-F41E-780D-8F57-8F94FC2FABA2}"/>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DF846979-F41E-780D-8F57-8F94FC2FABA2}"/>
                      </a:ext>
                      <a:ext uri="{C183D7F6-B498-43B3-948B-1728B52AA6E4}">
                        <adec:decorative xmlns:adec="http://schemas.microsoft.com/office/drawing/2017/decorative" val="1"/>
                      </a:ext>
                    </a:extLst>
                  </pic:cNvPr>
                  <pic:cNvPicPr>
                    <a:picLocks/>
                  </pic:cNvPicPr>
                </pic:nvPicPr>
                <pic:blipFill rotWithShape="1">
                  <a:blip r:embed="rId1">
                    <a:extLst>
                      <a:ext uri="{28A0092B-C50C-407E-A947-70E740481C1C}">
                        <a14:useLocalDpi xmlns:a14="http://schemas.microsoft.com/office/drawing/2010/main" val="0"/>
                      </a:ext>
                    </a:extLst>
                  </a:blip>
                  <a:srcRect t="96481"/>
                  <a:stretch/>
                </pic:blipFill>
                <pic:spPr>
                  <a:xfrm>
                    <a:off x="0" y="0"/>
                    <a:ext cx="10686553" cy="63168"/>
                  </a:xfrm>
                  <a:prstGeom prst="rect">
                    <a:avLst/>
                  </a:prstGeom>
                </pic:spPr>
              </pic:pic>
            </a:graphicData>
          </a:graphic>
          <wp14:sizeRelH relativeFrom="margin">
            <wp14:pctWidth>0</wp14:pctWidth>
          </wp14:sizeRelH>
          <wp14:sizeRelV relativeFrom="margin">
            <wp14:pctHeight>0</wp14:pctHeight>
          </wp14:sizeRelV>
        </wp:anchor>
      </w:drawing>
    </w:r>
    <w:sdt>
      <w:sdtPr>
        <w:rPr>
          <w:color w:val="2B579A"/>
          <w:shd w:val="clear" w:color="auto" w:fill="E6E6E6"/>
        </w:rPr>
        <w:id w:val="-1706102419"/>
        <w:docPartObj>
          <w:docPartGallery w:val="Page Numbers (Top of Page)"/>
          <w:docPartUnique/>
        </w:docPartObj>
      </w:sdtPr>
      <w:sdtEndPr>
        <w:rPr>
          <w:color w:val="auto"/>
          <w:shd w:val="clear" w:color="auto" w:fill="auto"/>
        </w:rPr>
      </w:sdtEndPr>
      <w:sdtContent>
        <w:r w:rsidRPr="000F0B12">
          <w:t>Page</w:t>
        </w:r>
        <w:r w:rsidRPr="001039EC">
          <w:t xml:space="preserve"> </w:t>
        </w:r>
        <w:r w:rsidRPr="000F0B12">
          <w:rPr>
            <w:b/>
            <w:bCs/>
            <w:color w:val="2B579A"/>
            <w:shd w:val="clear" w:color="auto" w:fill="E6E6E6"/>
          </w:rPr>
          <w:fldChar w:fldCharType="begin"/>
        </w:r>
        <w:r w:rsidRPr="000F0B12">
          <w:rPr>
            <w:b/>
            <w:bCs/>
          </w:rPr>
          <w:instrText xml:space="preserve"> PAGE </w:instrText>
        </w:r>
        <w:r w:rsidRPr="000F0B12">
          <w:rPr>
            <w:b/>
            <w:bCs/>
            <w:color w:val="2B579A"/>
            <w:shd w:val="clear" w:color="auto" w:fill="E6E6E6"/>
          </w:rPr>
          <w:fldChar w:fldCharType="separate"/>
        </w:r>
        <w:r>
          <w:rPr>
            <w:b/>
            <w:bCs/>
          </w:rPr>
          <w:t>14</w:t>
        </w:r>
        <w:r w:rsidRPr="000F0B12">
          <w:rPr>
            <w:b/>
            <w:bCs/>
            <w:color w:val="2B579A"/>
            <w:shd w:val="clear" w:color="auto" w:fill="E6E6E6"/>
          </w:rPr>
          <w:fldChar w:fldCharType="end"/>
        </w:r>
        <w:r w:rsidRPr="001039EC">
          <w:t xml:space="preserve"> of </w:t>
        </w:r>
        <w:r w:rsidRPr="000F0B12">
          <w:rPr>
            <w:b/>
            <w:bCs/>
            <w:color w:val="2B579A"/>
            <w:shd w:val="clear" w:color="auto" w:fill="E6E6E6"/>
          </w:rPr>
          <w:fldChar w:fldCharType="begin"/>
        </w:r>
        <w:r w:rsidRPr="000F0B12">
          <w:rPr>
            <w:b/>
            <w:bCs/>
          </w:rPr>
          <w:instrText xml:space="preserve"> NUMPAGES  </w:instrText>
        </w:r>
        <w:r w:rsidRPr="000F0B12">
          <w:rPr>
            <w:b/>
            <w:bCs/>
            <w:color w:val="2B579A"/>
            <w:shd w:val="clear" w:color="auto" w:fill="E6E6E6"/>
          </w:rPr>
          <w:fldChar w:fldCharType="separate"/>
        </w:r>
        <w:r>
          <w:rPr>
            <w:b/>
            <w:bCs/>
          </w:rPr>
          <w:t>14</w:t>
        </w:r>
        <w:r w:rsidRPr="000F0B12">
          <w:rPr>
            <w:b/>
            <w:bCs/>
            <w:color w:val="2B579A"/>
            <w:shd w:val="clear" w:color="auto" w:fill="E6E6E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4B488" w14:textId="621F631A" w:rsidR="004E6752" w:rsidRDefault="004E6752" w:rsidP="000F0B12">
    <w:pPr>
      <w:pStyle w:val="Footer"/>
    </w:pPr>
    <w:r w:rsidRPr="003314E2">
      <w:rPr>
        <w:noProof/>
        <w:color w:val="2B579A"/>
        <w:shd w:val="clear" w:color="auto" w:fill="E6E6E6"/>
      </w:rPr>
      <w:drawing>
        <wp:anchor distT="0" distB="0" distL="114300" distR="114300" simplePos="0" relativeHeight="251658240" behindDoc="0" locked="0" layoutInCell="1" allowOverlap="1" wp14:anchorId="29DEC469" wp14:editId="419A12EC">
          <wp:simplePos x="0" y="0"/>
          <wp:positionH relativeFrom="page">
            <wp:align>right</wp:align>
          </wp:positionH>
          <wp:positionV relativeFrom="paragraph">
            <wp:posOffset>569899</wp:posOffset>
          </wp:positionV>
          <wp:extent cx="10686553" cy="63168"/>
          <wp:effectExtent l="0" t="0" r="0" b="0"/>
          <wp:wrapNone/>
          <wp:docPr id="6" name="Picture 6">
            <a:extLst xmlns:a="http://schemas.openxmlformats.org/drawingml/2006/main">
              <a:ext uri="{FF2B5EF4-FFF2-40B4-BE49-F238E27FC236}">
                <a16:creationId xmlns:a16="http://schemas.microsoft.com/office/drawing/2014/main" id="{DF846979-F41E-780D-8F57-8F94FC2FABA2}"/>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DF846979-F41E-780D-8F57-8F94FC2FABA2}"/>
                      </a:ext>
                      <a:ext uri="{C183D7F6-B498-43B3-948B-1728B52AA6E4}">
                        <adec:decorative xmlns:adec="http://schemas.microsoft.com/office/drawing/2017/decorative" val="1"/>
                      </a:ext>
                    </a:extLst>
                  </pic:cNvPr>
                  <pic:cNvPicPr>
                    <a:picLocks/>
                  </pic:cNvPicPr>
                </pic:nvPicPr>
                <pic:blipFill rotWithShape="1">
                  <a:blip r:embed="rId1">
                    <a:extLst>
                      <a:ext uri="{28A0092B-C50C-407E-A947-70E740481C1C}">
                        <a14:useLocalDpi xmlns:a14="http://schemas.microsoft.com/office/drawing/2010/main" val="0"/>
                      </a:ext>
                    </a:extLst>
                  </a:blip>
                  <a:srcRect t="96481"/>
                  <a:stretch/>
                </pic:blipFill>
                <pic:spPr>
                  <a:xfrm>
                    <a:off x="0" y="0"/>
                    <a:ext cx="10686553" cy="63168"/>
                  </a:xfrm>
                  <a:prstGeom prst="rect">
                    <a:avLst/>
                  </a:prstGeom>
                </pic:spPr>
              </pic:pic>
            </a:graphicData>
          </a:graphic>
          <wp14:sizeRelH relativeFrom="margin">
            <wp14:pctWidth>0</wp14:pctWidth>
          </wp14:sizeRelH>
          <wp14:sizeRelV relativeFrom="margin">
            <wp14:pctHeight>0</wp14:pctHeight>
          </wp14:sizeRelV>
        </wp:anchor>
      </w:drawing>
    </w:r>
    <w:sdt>
      <w:sdtPr>
        <w:rPr>
          <w:color w:val="2B579A"/>
          <w:shd w:val="clear" w:color="auto" w:fill="E6E6E6"/>
        </w:rPr>
        <w:id w:val="389314300"/>
        <w:docPartObj>
          <w:docPartGallery w:val="Page Numbers (Top of Page)"/>
          <w:docPartUnique/>
        </w:docPartObj>
      </w:sdtPr>
      <w:sdtEndPr>
        <w:rPr>
          <w:color w:val="auto"/>
          <w:shd w:val="clear" w:color="auto" w:fill="auto"/>
        </w:rPr>
      </w:sdtEndPr>
      <w:sdtContent>
        <w:r w:rsidRPr="000F0B12">
          <w:t>Page</w:t>
        </w:r>
        <w:r w:rsidRPr="001039EC">
          <w:t xml:space="preserve"> </w:t>
        </w:r>
        <w:r w:rsidRPr="000F0B12">
          <w:rPr>
            <w:b/>
            <w:bCs/>
            <w:color w:val="2B579A"/>
            <w:shd w:val="clear" w:color="auto" w:fill="E6E6E6"/>
          </w:rPr>
          <w:fldChar w:fldCharType="begin"/>
        </w:r>
        <w:r w:rsidRPr="000F0B12">
          <w:rPr>
            <w:b/>
            <w:bCs/>
          </w:rPr>
          <w:instrText xml:space="preserve"> PAGE </w:instrText>
        </w:r>
        <w:r w:rsidRPr="000F0B12">
          <w:rPr>
            <w:b/>
            <w:bCs/>
            <w:color w:val="2B579A"/>
            <w:shd w:val="clear" w:color="auto" w:fill="E6E6E6"/>
          </w:rPr>
          <w:fldChar w:fldCharType="separate"/>
        </w:r>
        <w:r w:rsidRPr="000F0B12">
          <w:rPr>
            <w:b/>
            <w:bCs/>
            <w:noProof/>
          </w:rPr>
          <w:t>1</w:t>
        </w:r>
        <w:r w:rsidRPr="000F0B12">
          <w:rPr>
            <w:b/>
            <w:bCs/>
            <w:color w:val="2B579A"/>
            <w:shd w:val="clear" w:color="auto" w:fill="E6E6E6"/>
          </w:rPr>
          <w:fldChar w:fldCharType="end"/>
        </w:r>
        <w:r w:rsidRPr="001039EC">
          <w:t xml:space="preserve"> of </w:t>
        </w:r>
        <w:r w:rsidRPr="000F0B12">
          <w:rPr>
            <w:b/>
            <w:bCs/>
            <w:color w:val="2B579A"/>
            <w:shd w:val="clear" w:color="auto" w:fill="E6E6E6"/>
          </w:rPr>
          <w:fldChar w:fldCharType="begin"/>
        </w:r>
        <w:r w:rsidRPr="000F0B12">
          <w:rPr>
            <w:b/>
            <w:bCs/>
          </w:rPr>
          <w:instrText xml:space="preserve"> NUMPAGES  </w:instrText>
        </w:r>
        <w:r w:rsidRPr="000F0B12">
          <w:rPr>
            <w:b/>
            <w:bCs/>
            <w:color w:val="2B579A"/>
            <w:shd w:val="clear" w:color="auto" w:fill="E6E6E6"/>
          </w:rPr>
          <w:fldChar w:fldCharType="separate"/>
        </w:r>
        <w:r w:rsidRPr="000F0B12">
          <w:rPr>
            <w:b/>
            <w:bCs/>
            <w:noProof/>
          </w:rPr>
          <w:t>2</w:t>
        </w:r>
        <w:r w:rsidRPr="000F0B12">
          <w:rPr>
            <w:b/>
            <w:bCs/>
            <w:color w:val="2B579A"/>
            <w:shd w:val="clear" w:color="auto" w:fill="E6E6E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1E3DD" w14:textId="77777777" w:rsidR="008000DA" w:rsidRDefault="008000DA" w:rsidP="00CE64B1">
      <w:pPr>
        <w:spacing w:after="0" w:line="240" w:lineRule="auto"/>
      </w:pPr>
      <w:r>
        <w:separator/>
      </w:r>
    </w:p>
  </w:footnote>
  <w:footnote w:type="continuationSeparator" w:id="0">
    <w:p w14:paraId="2C84F9B1" w14:textId="77777777" w:rsidR="008000DA" w:rsidRDefault="008000DA" w:rsidP="00CE64B1">
      <w:pPr>
        <w:spacing w:after="0" w:line="240" w:lineRule="auto"/>
      </w:pPr>
      <w:r>
        <w:continuationSeparator/>
      </w:r>
    </w:p>
  </w:footnote>
  <w:footnote w:type="continuationNotice" w:id="1">
    <w:p w14:paraId="3835B3BE" w14:textId="77777777" w:rsidR="008000DA" w:rsidRDefault="008000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119"/>
    </w:tblGrid>
    <w:tr w:rsidR="004E6752" w:rsidRPr="008F3626" w14:paraId="5DEC4420" w14:textId="77777777" w:rsidTr="004D30A2">
      <w:tc>
        <w:tcPr>
          <w:tcW w:w="6096" w:type="dxa"/>
        </w:tcPr>
        <w:p w14:paraId="23783EE6" w14:textId="77777777" w:rsidR="004E6752" w:rsidRDefault="004E6752" w:rsidP="00401E17">
          <w:pPr>
            <w:pStyle w:val="Header"/>
          </w:pPr>
        </w:p>
      </w:tc>
      <w:tc>
        <w:tcPr>
          <w:tcW w:w="3119" w:type="dxa"/>
          <w:vAlign w:val="bottom"/>
        </w:tcPr>
        <w:p w14:paraId="5711B8D2" w14:textId="77777777" w:rsidR="004E6752" w:rsidRPr="00D92DCD" w:rsidRDefault="004E6752" w:rsidP="00401E17">
          <w:pPr>
            <w:pStyle w:val="HeaderTop"/>
            <w:jc w:val="right"/>
            <w:rPr>
              <w:rFonts w:cs="Arial"/>
            </w:rPr>
          </w:pPr>
          <w:r>
            <w:rPr>
              <w:noProof/>
              <w:color w:val="2B579A"/>
              <w:shd w:val="clear" w:color="auto" w:fill="E6E6E6"/>
            </w:rPr>
            <w:drawing>
              <wp:inline distT="0" distB="0" distL="0" distR="0" wp14:anchorId="4BFE78C9" wp14:editId="7C6C85D7">
                <wp:extent cx="1714500" cy="794385"/>
                <wp:effectExtent l="0" t="0" r="0" b="5715"/>
                <wp:docPr id="5" name="Picture 5" descr="Centre for Teaching and Learning, University of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entre for Teaching and Learning, University of Ox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409" cy="803146"/>
                        </a:xfrm>
                        <a:prstGeom prst="rect">
                          <a:avLst/>
                        </a:prstGeom>
                        <a:noFill/>
                        <a:ln>
                          <a:noFill/>
                        </a:ln>
                      </pic:spPr>
                    </pic:pic>
                  </a:graphicData>
                </a:graphic>
              </wp:inline>
            </w:drawing>
          </w:r>
        </w:p>
      </w:tc>
    </w:tr>
  </w:tbl>
  <w:p w14:paraId="6238433C" w14:textId="77777777" w:rsidR="004E6752" w:rsidRPr="00DB4287" w:rsidRDefault="004E6752">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C7F71" w14:textId="77777777" w:rsidR="004E6752" w:rsidRPr="00DB4287" w:rsidRDefault="004E6752" w:rsidP="00DB42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E9BD" w14:textId="77777777" w:rsidR="004E6752" w:rsidRPr="00204D8B" w:rsidRDefault="004E675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742"/>
    <w:multiLevelType w:val="hybridMultilevel"/>
    <w:tmpl w:val="42AC2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F257A"/>
    <w:multiLevelType w:val="hybridMultilevel"/>
    <w:tmpl w:val="6F523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0D73B2"/>
    <w:multiLevelType w:val="hybridMultilevel"/>
    <w:tmpl w:val="4B52DA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C33CCF"/>
    <w:multiLevelType w:val="hybridMultilevel"/>
    <w:tmpl w:val="923482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B75A88"/>
    <w:multiLevelType w:val="hybridMultilevel"/>
    <w:tmpl w:val="0012E9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02F0FC"/>
    <w:multiLevelType w:val="hybridMultilevel"/>
    <w:tmpl w:val="9DC4F2DE"/>
    <w:lvl w:ilvl="0" w:tplc="AEA804B0">
      <w:start w:val="1"/>
      <w:numFmt w:val="bullet"/>
      <w:lvlText w:val=""/>
      <w:lvlJc w:val="left"/>
      <w:pPr>
        <w:ind w:left="720" w:hanging="360"/>
      </w:pPr>
      <w:rPr>
        <w:rFonts w:ascii="Symbol" w:hAnsi="Symbol" w:hint="default"/>
      </w:rPr>
    </w:lvl>
    <w:lvl w:ilvl="1" w:tplc="0C2EC660">
      <w:start w:val="1"/>
      <w:numFmt w:val="bullet"/>
      <w:lvlText w:val="o"/>
      <w:lvlJc w:val="left"/>
      <w:pPr>
        <w:ind w:left="1440" w:hanging="360"/>
      </w:pPr>
      <w:rPr>
        <w:rFonts w:ascii="Courier New" w:hAnsi="Courier New" w:hint="default"/>
      </w:rPr>
    </w:lvl>
    <w:lvl w:ilvl="2" w:tplc="C27451CA">
      <w:start w:val="1"/>
      <w:numFmt w:val="bullet"/>
      <w:lvlText w:val=""/>
      <w:lvlJc w:val="left"/>
      <w:pPr>
        <w:ind w:left="2160" w:hanging="360"/>
      </w:pPr>
      <w:rPr>
        <w:rFonts w:ascii="Wingdings" w:hAnsi="Wingdings" w:hint="default"/>
      </w:rPr>
    </w:lvl>
    <w:lvl w:ilvl="3" w:tplc="3AAE9FCE">
      <w:start w:val="1"/>
      <w:numFmt w:val="bullet"/>
      <w:lvlText w:val=""/>
      <w:lvlJc w:val="left"/>
      <w:pPr>
        <w:ind w:left="2880" w:hanging="360"/>
      </w:pPr>
      <w:rPr>
        <w:rFonts w:ascii="Symbol" w:hAnsi="Symbol" w:hint="default"/>
      </w:rPr>
    </w:lvl>
    <w:lvl w:ilvl="4" w:tplc="417213BE">
      <w:start w:val="1"/>
      <w:numFmt w:val="bullet"/>
      <w:lvlText w:val="o"/>
      <w:lvlJc w:val="left"/>
      <w:pPr>
        <w:ind w:left="3600" w:hanging="360"/>
      </w:pPr>
      <w:rPr>
        <w:rFonts w:ascii="Courier New" w:hAnsi="Courier New" w:hint="default"/>
      </w:rPr>
    </w:lvl>
    <w:lvl w:ilvl="5" w:tplc="AEF4493E">
      <w:start w:val="1"/>
      <w:numFmt w:val="bullet"/>
      <w:lvlText w:val=""/>
      <w:lvlJc w:val="left"/>
      <w:pPr>
        <w:ind w:left="4320" w:hanging="360"/>
      </w:pPr>
      <w:rPr>
        <w:rFonts w:ascii="Wingdings" w:hAnsi="Wingdings" w:hint="default"/>
      </w:rPr>
    </w:lvl>
    <w:lvl w:ilvl="6" w:tplc="39B2EDB4">
      <w:start w:val="1"/>
      <w:numFmt w:val="bullet"/>
      <w:lvlText w:val=""/>
      <w:lvlJc w:val="left"/>
      <w:pPr>
        <w:ind w:left="5040" w:hanging="360"/>
      </w:pPr>
      <w:rPr>
        <w:rFonts w:ascii="Symbol" w:hAnsi="Symbol" w:hint="default"/>
      </w:rPr>
    </w:lvl>
    <w:lvl w:ilvl="7" w:tplc="C8AAB08A">
      <w:start w:val="1"/>
      <w:numFmt w:val="bullet"/>
      <w:lvlText w:val="o"/>
      <w:lvlJc w:val="left"/>
      <w:pPr>
        <w:ind w:left="5760" w:hanging="360"/>
      </w:pPr>
      <w:rPr>
        <w:rFonts w:ascii="Courier New" w:hAnsi="Courier New" w:hint="default"/>
      </w:rPr>
    </w:lvl>
    <w:lvl w:ilvl="8" w:tplc="42A2924E">
      <w:start w:val="1"/>
      <w:numFmt w:val="bullet"/>
      <w:lvlText w:val=""/>
      <w:lvlJc w:val="left"/>
      <w:pPr>
        <w:ind w:left="6480" w:hanging="360"/>
      </w:pPr>
      <w:rPr>
        <w:rFonts w:ascii="Wingdings" w:hAnsi="Wingdings" w:hint="default"/>
      </w:rPr>
    </w:lvl>
  </w:abstractNum>
  <w:abstractNum w:abstractNumId="6" w15:restartNumberingAfterBreak="0">
    <w:nsid w:val="481F12A1"/>
    <w:multiLevelType w:val="hybridMultilevel"/>
    <w:tmpl w:val="14821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176082"/>
    <w:multiLevelType w:val="hybridMultilevel"/>
    <w:tmpl w:val="6AFE2A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CE3BC3"/>
    <w:multiLevelType w:val="hybridMultilevel"/>
    <w:tmpl w:val="E6FA8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3087F0"/>
    <w:multiLevelType w:val="hybridMultilevel"/>
    <w:tmpl w:val="D9FAE04A"/>
    <w:lvl w:ilvl="0" w:tplc="1F3816AC">
      <w:start w:val="1"/>
      <w:numFmt w:val="bullet"/>
      <w:lvlText w:val=""/>
      <w:lvlJc w:val="left"/>
      <w:pPr>
        <w:ind w:left="720" w:hanging="360"/>
      </w:pPr>
      <w:rPr>
        <w:rFonts w:ascii="Symbol" w:hAnsi="Symbol" w:hint="default"/>
      </w:rPr>
    </w:lvl>
    <w:lvl w:ilvl="1" w:tplc="135024FA">
      <w:start w:val="1"/>
      <w:numFmt w:val="bullet"/>
      <w:lvlText w:val="o"/>
      <w:lvlJc w:val="left"/>
      <w:pPr>
        <w:ind w:left="1440" w:hanging="360"/>
      </w:pPr>
      <w:rPr>
        <w:rFonts w:ascii="Courier New" w:hAnsi="Courier New" w:hint="default"/>
      </w:rPr>
    </w:lvl>
    <w:lvl w:ilvl="2" w:tplc="D1C0456C">
      <w:start w:val="1"/>
      <w:numFmt w:val="bullet"/>
      <w:lvlText w:val=""/>
      <w:lvlJc w:val="left"/>
      <w:pPr>
        <w:ind w:left="2160" w:hanging="360"/>
      </w:pPr>
      <w:rPr>
        <w:rFonts w:ascii="Wingdings" w:hAnsi="Wingdings" w:hint="default"/>
      </w:rPr>
    </w:lvl>
    <w:lvl w:ilvl="3" w:tplc="CB9A4C44">
      <w:start w:val="1"/>
      <w:numFmt w:val="bullet"/>
      <w:lvlText w:val=""/>
      <w:lvlJc w:val="left"/>
      <w:pPr>
        <w:ind w:left="2880" w:hanging="360"/>
      </w:pPr>
      <w:rPr>
        <w:rFonts w:ascii="Symbol" w:hAnsi="Symbol" w:hint="default"/>
      </w:rPr>
    </w:lvl>
    <w:lvl w:ilvl="4" w:tplc="397CD9D4">
      <w:start w:val="1"/>
      <w:numFmt w:val="bullet"/>
      <w:lvlText w:val="o"/>
      <w:lvlJc w:val="left"/>
      <w:pPr>
        <w:ind w:left="3600" w:hanging="360"/>
      </w:pPr>
      <w:rPr>
        <w:rFonts w:ascii="Courier New" w:hAnsi="Courier New" w:hint="default"/>
      </w:rPr>
    </w:lvl>
    <w:lvl w:ilvl="5" w:tplc="2E6A0B52">
      <w:start w:val="1"/>
      <w:numFmt w:val="bullet"/>
      <w:lvlText w:val=""/>
      <w:lvlJc w:val="left"/>
      <w:pPr>
        <w:ind w:left="4320" w:hanging="360"/>
      </w:pPr>
      <w:rPr>
        <w:rFonts w:ascii="Wingdings" w:hAnsi="Wingdings" w:hint="default"/>
      </w:rPr>
    </w:lvl>
    <w:lvl w:ilvl="6" w:tplc="8744CEFE">
      <w:start w:val="1"/>
      <w:numFmt w:val="bullet"/>
      <w:lvlText w:val=""/>
      <w:lvlJc w:val="left"/>
      <w:pPr>
        <w:ind w:left="5040" w:hanging="360"/>
      </w:pPr>
      <w:rPr>
        <w:rFonts w:ascii="Symbol" w:hAnsi="Symbol" w:hint="default"/>
      </w:rPr>
    </w:lvl>
    <w:lvl w:ilvl="7" w:tplc="85D23E32">
      <w:start w:val="1"/>
      <w:numFmt w:val="bullet"/>
      <w:lvlText w:val="o"/>
      <w:lvlJc w:val="left"/>
      <w:pPr>
        <w:ind w:left="5760" w:hanging="360"/>
      </w:pPr>
      <w:rPr>
        <w:rFonts w:ascii="Courier New" w:hAnsi="Courier New" w:hint="default"/>
      </w:rPr>
    </w:lvl>
    <w:lvl w:ilvl="8" w:tplc="52865172">
      <w:start w:val="1"/>
      <w:numFmt w:val="bullet"/>
      <w:lvlText w:val=""/>
      <w:lvlJc w:val="left"/>
      <w:pPr>
        <w:ind w:left="6480" w:hanging="360"/>
      </w:pPr>
      <w:rPr>
        <w:rFonts w:ascii="Wingdings" w:hAnsi="Wingdings" w:hint="default"/>
      </w:rPr>
    </w:lvl>
  </w:abstractNum>
  <w:abstractNum w:abstractNumId="10" w15:restartNumberingAfterBreak="0">
    <w:nsid w:val="628D0997"/>
    <w:multiLevelType w:val="hybridMultilevel"/>
    <w:tmpl w:val="42AC2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C22620"/>
    <w:multiLevelType w:val="hybridMultilevel"/>
    <w:tmpl w:val="5FC6C768"/>
    <w:lvl w:ilvl="0" w:tplc="6B66B1B6">
      <w:start w:val="1"/>
      <w:numFmt w:val="bullet"/>
      <w:pStyle w:val="ListParagraph"/>
      <w:lvlText w:val="•"/>
      <w:lvlJc w:val="left"/>
      <w:pPr>
        <w:ind w:left="644" w:hanging="360"/>
      </w:pPr>
      <w:rPr>
        <w:rFonts w:ascii="Arial" w:hAnsi="Arial" w:hint="default"/>
        <w:caps w:val="0"/>
        <w:color w:val="002147"/>
        <w:sz w:val="2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A602FFD"/>
    <w:multiLevelType w:val="hybridMultilevel"/>
    <w:tmpl w:val="FE9C66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16D9B"/>
    <w:multiLevelType w:val="hybridMultilevel"/>
    <w:tmpl w:val="480EB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7A74AB"/>
    <w:multiLevelType w:val="hybridMultilevel"/>
    <w:tmpl w:val="4CB4E74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932BE4"/>
    <w:multiLevelType w:val="hybridMultilevel"/>
    <w:tmpl w:val="7CDA1B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5"/>
  </w:num>
  <w:num w:numId="3">
    <w:abstractNumId w:val="8"/>
  </w:num>
  <w:num w:numId="4">
    <w:abstractNumId w:val="6"/>
  </w:num>
  <w:num w:numId="5">
    <w:abstractNumId w:val="9"/>
  </w:num>
  <w:num w:numId="6">
    <w:abstractNumId w:val="13"/>
  </w:num>
  <w:num w:numId="7">
    <w:abstractNumId w:val="7"/>
  </w:num>
  <w:num w:numId="8">
    <w:abstractNumId w:val="2"/>
  </w:num>
  <w:num w:numId="9">
    <w:abstractNumId w:val="12"/>
  </w:num>
  <w:num w:numId="10">
    <w:abstractNumId w:val="4"/>
  </w:num>
  <w:num w:numId="11">
    <w:abstractNumId w:val="1"/>
  </w:num>
  <w:num w:numId="12">
    <w:abstractNumId w:val="15"/>
  </w:num>
  <w:num w:numId="13">
    <w:abstractNumId w:val="3"/>
  </w:num>
  <w:num w:numId="14">
    <w:abstractNumId w:val="0"/>
  </w:num>
  <w:num w:numId="15">
    <w:abstractNumId w:val="10"/>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0NTEzNDIxMDI3MTFV0lEKTi0uzszPAymwqAUAytu3MiwAAAA="/>
  </w:docVars>
  <w:rsids>
    <w:rsidRoot w:val="001E4239"/>
    <w:rsid w:val="00001F6A"/>
    <w:rsid w:val="00011595"/>
    <w:rsid w:val="00013859"/>
    <w:rsid w:val="00044769"/>
    <w:rsid w:val="000448E0"/>
    <w:rsid w:val="000524BA"/>
    <w:rsid w:val="000548DE"/>
    <w:rsid w:val="00054FCD"/>
    <w:rsid w:val="00056919"/>
    <w:rsid w:val="0006525F"/>
    <w:rsid w:val="00073B8B"/>
    <w:rsid w:val="00083AC9"/>
    <w:rsid w:val="0009487B"/>
    <w:rsid w:val="00095E95"/>
    <w:rsid w:val="000960EB"/>
    <w:rsid w:val="000A37D4"/>
    <w:rsid w:val="000A61D0"/>
    <w:rsid w:val="000B45FF"/>
    <w:rsid w:val="000B6DD1"/>
    <w:rsid w:val="000B71E7"/>
    <w:rsid w:val="000C02CD"/>
    <w:rsid w:val="000C0ADB"/>
    <w:rsid w:val="000C0C6E"/>
    <w:rsid w:val="000E6C58"/>
    <w:rsid w:val="000F0B12"/>
    <w:rsid w:val="000F4CB0"/>
    <w:rsid w:val="001039EC"/>
    <w:rsid w:val="00116F0D"/>
    <w:rsid w:val="00132A5D"/>
    <w:rsid w:val="001417B7"/>
    <w:rsid w:val="00147224"/>
    <w:rsid w:val="00147B29"/>
    <w:rsid w:val="001536C5"/>
    <w:rsid w:val="001618B9"/>
    <w:rsid w:val="001619F7"/>
    <w:rsid w:val="00166AA2"/>
    <w:rsid w:val="00167DAF"/>
    <w:rsid w:val="00172E0D"/>
    <w:rsid w:val="001847B9"/>
    <w:rsid w:val="00191241"/>
    <w:rsid w:val="00193482"/>
    <w:rsid w:val="001963E1"/>
    <w:rsid w:val="001A4AFC"/>
    <w:rsid w:val="001A79FC"/>
    <w:rsid w:val="001B006B"/>
    <w:rsid w:val="001C65A8"/>
    <w:rsid w:val="001D0390"/>
    <w:rsid w:val="001D4245"/>
    <w:rsid w:val="001D4601"/>
    <w:rsid w:val="001D6CCA"/>
    <w:rsid w:val="001D6E34"/>
    <w:rsid w:val="001E4239"/>
    <w:rsid w:val="001E6F65"/>
    <w:rsid w:val="00203344"/>
    <w:rsid w:val="00204D8B"/>
    <w:rsid w:val="00215A86"/>
    <w:rsid w:val="0022419A"/>
    <w:rsid w:val="00225106"/>
    <w:rsid w:val="00232B96"/>
    <w:rsid w:val="00242703"/>
    <w:rsid w:val="002455E4"/>
    <w:rsid w:val="002471FF"/>
    <w:rsid w:val="0025229B"/>
    <w:rsid w:val="00266FB5"/>
    <w:rsid w:val="0026797B"/>
    <w:rsid w:val="00270ADA"/>
    <w:rsid w:val="0029385C"/>
    <w:rsid w:val="002944D2"/>
    <w:rsid w:val="002B6707"/>
    <w:rsid w:val="002B7D98"/>
    <w:rsid w:val="002C01C6"/>
    <w:rsid w:val="002C1451"/>
    <w:rsid w:val="002C58F2"/>
    <w:rsid w:val="002D5FD4"/>
    <w:rsid w:val="002D6DF8"/>
    <w:rsid w:val="002E02D2"/>
    <w:rsid w:val="002E4C3F"/>
    <w:rsid w:val="002F051E"/>
    <w:rsid w:val="002F4692"/>
    <w:rsid w:val="002F5DEC"/>
    <w:rsid w:val="003022B9"/>
    <w:rsid w:val="00302966"/>
    <w:rsid w:val="003036E9"/>
    <w:rsid w:val="003125AA"/>
    <w:rsid w:val="00314655"/>
    <w:rsid w:val="00317715"/>
    <w:rsid w:val="003314E2"/>
    <w:rsid w:val="00342463"/>
    <w:rsid w:val="003425A9"/>
    <w:rsid w:val="00354D30"/>
    <w:rsid w:val="003708BB"/>
    <w:rsid w:val="003714CC"/>
    <w:rsid w:val="00375A27"/>
    <w:rsid w:val="00381F1F"/>
    <w:rsid w:val="00384B84"/>
    <w:rsid w:val="003912CD"/>
    <w:rsid w:val="00392D8B"/>
    <w:rsid w:val="00395D0E"/>
    <w:rsid w:val="00397A08"/>
    <w:rsid w:val="003B295C"/>
    <w:rsid w:val="003C59B3"/>
    <w:rsid w:val="003D33E5"/>
    <w:rsid w:val="003F1052"/>
    <w:rsid w:val="003F2878"/>
    <w:rsid w:val="00401E17"/>
    <w:rsid w:val="00411B04"/>
    <w:rsid w:val="00414C5A"/>
    <w:rsid w:val="00431EE4"/>
    <w:rsid w:val="00432D57"/>
    <w:rsid w:val="004443BF"/>
    <w:rsid w:val="00450A08"/>
    <w:rsid w:val="00456273"/>
    <w:rsid w:val="00463620"/>
    <w:rsid w:val="00463A0D"/>
    <w:rsid w:val="00467724"/>
    <w:rsid w:val="00475C35"/>
    <w:rsid w:val="004853FD"/>
    <w:rsid w:val="00486437"/>
    <w:rsid w:val="004A1612"/>
    <w:rsid w:val="004A526D"/>
    <w:rsid w:val="004B42C1"/>
    <w:rsid w:val="004B4441"/>
    <w:rsid w:val="004C6934"/>
    <w:rsid w:val="004D0473"/>
    <w:rsid w:val="004D0C3C"/>
    <w:rsid w:val="004D30A2"/>
    <w:rsid w:val="004D37E5"/>
    <w:rsid w:val="004D3BDD"/>
    <w:rsid w:val="004E0628"/>
    <w:rsid w:val="004E6752"/>
    <w:rsid w:val="004E7B73"/>
    <w:rsid w:val="004F1417"/>
    <w:rsid w:val="004F5BD2"/>
    <w:rsid w:val="00502895"/>
    <w:rsid w:val="00510C2F"/>
    <w:rsid w:val="00512731"/>
    <w:rsid w:val="0051305B"/>
    <w:rsid w:val="00521420"/>
    <w:rsid w:val="00526579"/>
    <w:rsid w:val="00526FD4"/>
    <w:rsid w:val="00532A77"/>
    <w:rsid w:val="005330EA"/>
    <w:rsid w:val="0054071F"/>
    <w:rsid w:val="00543786"/>
    <w:rsid w:val="005450F0"/>
    <w:rsid w:val="00560452"/>
    <w:rsid w:val="00561A84"/>
    <w:rsid w:val="005629BE"/>
    <w:rsid w:val="00573F55"/>
    <w:rsid w:val="00590C1C"/>
    <w:rsid w:val="005957FD"/>
    <w:rsid w:val="00596296"/>
    <w:rsid w:val="005A53E7"/>
    <w:rsid w:val="005D109A"/>
    <w:rsid w:val="005F71F5"/>
    <w:rsid w:val="0060637E"/>
    <w:rsid w:val="00612B9B"/>
    <w:rsid w:val="00612D0E"/>
    <w:rsid w:val="0061518F"/>
    <w:rsid w:val="0062243B"/>
    <w:rsid w:val="00631E05"/>
    <w:rsid w:val="006348DC"/>
    <w:rsid w:val="006420CD"/>
    <w:rsid w:val="0064238F"/>
    <w:rsid w:val="00643ED3"/>
    <w:rsid w:val="0064462A"/>
    <w:rsid w:val="00652D1B"/>
    <w:rsid w:val="00654D1F"/>
    <w:rsid w:val="0065531E"/>
    <w:rsid w:val="00674607"/>
    <w:rsid w:val="00675697"/>
    <w:rsid w:val="00676E69"/>
    <w:rsid w:val="00683618"/>
    <w:rsid w:val="00693486"/>
    <w:rsid w:val="00693A84"/>
    <w:rsid w:val="006A54A1"/>
    <w:rsid w:val="006A6D39"/>
    <w:rsid w:val="006B7E80"/>
    <w:rsid w:val="006C319D"/>
    <w:rsid w:val="006D0654"/>
    <w:rsid w:val="006D1590"/>
    <w:rsid w:val="006D1B88"/>
    <w:rsid w:val="006D59D6"/>
    <w:rsid w:val="006F101D"/>
    <w:rsid w:val="007014C9"/>
    <w:rsid w:val="00704471"/>
    <w:rsid w:val="007122B0"/>
    <w:rsid w:val="0071612D"/>
    <w:rsid w:val="00721202"/>
    <w:rsid w:val="007353BE"/>
    <w:rsid w:val="00742E3B"/>
    <w:rsid w:val="00755F65"/>
    <w:rsid w:val="00763CF3"/>
    <w:rsid w:val="007715BC"/>
    <w:rsid w:val="0077261C"/>
    <w:rsid w:val="00775CDD"/>
    <w:rsid w:val="0077701E"/>
    <w:rsid w:val="00780406"/>
    <w:rsid w:val="00783E77"/>
    <w:rsid w:val="00785909"/>
    <w:rsid w:val="00792A05"/>
    <w:rsid w:val="00794524"/>
    <w:rsid w:val="00795CFB"/>
    <w:rsid w:val="00796BD1"/>
    <w:rsid w:val="007972D5"/>
    <w:rsid w:val="007A15AE"/>
    <w:rsid w:val="007A7FB9"/>
    <w:rsid w:val="007B10A8"/>
    <w:rsid w:val="007B1D32"/>
    <w:rsid w:val="007B2DFC"/>
    <w:rsid w:val="007B6589"/>
    <w:rsid w:val="007D342C"/>
    <w:rsid w:val="007D4398"/>
    <w:rsid w:val="007E0D04"/>
    <w:rsid w:val="007E21E4"/>
    <w:rsid w:val="007F1F0C"/>
    <w:rsid w:val="007F2DF2"/>
    <w:rsid w:val="007F6E46"/>
    <w:rsid w:val="008000DA"/>
    <w:rsid w:val="00825AF1"/>
    <w:rsid w:val="0082631F"/>
    <w:rsid w:val="00830224"/>
    <w:rsid w:val="0084368A"/>
    <w:rsid w:val="0084384D"/>
    <w:rsid w:val="0085043B"/>
    <w:rsid w:val="00854283"/>
    <w:rsid w:val="008605FB"/>
    <w:rsid w:val="00870494"/>
    <w:rsid w:val="00870F3C"/>
    <w:rsid w:val="008711F9"/>
    <w:rsid w:val="00872BB4"/>
    <w:rsid w:val="00872BB9"/>
    <w:rsid w:val="00873D4E"/>
    <w:rsid w:val="0088492A"/>
    <w:rsid w:val="008849D4"/>
    <w:rsid w:val="00886402"/>
    <w:rsid w:val="00887DEC"/>
    <w:rsid w:val="00890044"/>
    <w:rsid w:val="008905E7"/>
    <w:rsid w:val="008906D4"/>
    <w:rsid w:val="008A31A2"/>
    <w:rsid w:val="008B14A5"/>
    <w:rsid w:val="008B3B54"/>
    <w:rsid w:val="008B4BFE"/>
    <w:rsid w:val="008C1804"/>
    <w:rsid w:val="008C6B15"/>
    <w:rsid w:val="008D2BE7"/>
    <w:rsid w:val="008D65E7"/>
    <w:rsid w:val="008E1016"/>
    <w:rsid w:val="008E2F8E"/>
    <w:rsid w:val="008E3CA7"/>
    <w:rsid w:val="008F3626"/>
    <w:rsid w:val="008F45F6"/>
    <w:rsid w:val="0090174B"/>
    <w:rsid w:val="0091067C"/>
    <w:rsid w:val="0091226C"/>
    <w:rsid w:val="00913CDF"/>
    <w:rsid w:val="00920C8D"/>
    <w:rsid w:val="009262F0"/>
    <w:rsid w:val="00930A91"/>
    <w:rsid w:val="00943697"/>
    <w:rsid w:val="00950200"/>
    <w:rsid w:val="009605BA"/>
    <w:rsid w:val="00984AFD"/>
    <w:rsid w:val="009851B3"/>
    <w:rsid w:val="009972D3"/>
    <w:rsid w:val="009A0955"/>
    <w:rsid w:val="009A12CF"/>
    <w:rsid w:val="009A27DD"/>
    <w:rsid w:val="009B4303"/>
    <w:rsid w:val="009C0D50"/>
    <w:rsid w:val="009CEA12"/>
    <w:rsid w:val="009D2A43"/>
    <w:rsid w:val="009E20C2"/>
    <w:rsid w:val="009E438D"/>
    <w:rsid w:val="009E4ECA"/>
    <w:rsid w:val="009E5E24"/>
    <w:rsid w:val="009F7B79"/>
    <w:rsid w:val="00A00AA6"/>
    <w:rsid w:val="00A11C17"/>
    <w:rsid w:val="00A12927"/>
    <w:rsid w:val="00A134CB"/>
    <w:rsid w:val="00A236E3"/>
    <w:rsid w:val="00A262B2"/>
    <w:rsid w:val="00A3197B"/>
    <w:rsid w:val="00A3342A"/>
    <w:rsid w:val="00A37101"/>
    <w:rsid w:val="00A45F95"/>
    <w:rsid w:val="00A61F3E"/>
    <w:rsid w:val="00A62419"/>
    <w:rsid w:val="00A62DCF"/>
    <w:rsid w:val="00A64F9D"/>
    <w:rsid w:val="00A72E13"/>
    <w:rsid w:val="00A82BF3"/>
    <w:rsid w:val="00A85E88"/>
    <w:rsid w:val="00A9781A"/>
    <w:rsid w:val="00AA0E94"/>
    <w:rsid w:val="00AA42FA"/>
    <w:rsid w:val="00AA6844"/>
    <w:rsid w:val="00AB1E33"/>
    <w:rsid w:val="00AC2B85"/>
    <w:rsid w:val="00AC57FD"/>
    <w:rsid w:val="00AD1968"/>
    <w:rsid w:val="00AD50FD"/>
    <w:rsid w:val="00AE100D"/>
    <w:rsid w:val="00AE1203"/>
    <w:rsid w:val="00AE79A6"/>
    <w:rsid w:val="00AF2A16"/>
    <w:rsid w:val="00AF4B40"/>
    <w:rsid w:val="00B03314"/>
    <w:rsid w:val="00B23730"/>
    <w:rsid w:val="00B3472A"/>
    <w:rsid w:val="00B407F0"/>
    <w:rsid w:val="00B57155"/>
    <w:rsid w:val="00B60351"/>
    <w:rsid w:val="00B6114C"/>
    <w:rsid w:val="00B613B1"/>
    <w:rsid w:val="00B626FA"/>
    <w:rsid w:val="00B7142A"/>
    <w:rsid w:val="00B724DF"/>
    <w:rsid w:val="00B72727"/>
    <w:rsid w:val="00B81609"/>
    <w:rsid w:val="00B944FB"/>
    <w:rsid w:val="00BA2B31"/>
    <w:rsid w:val="00BA3073"/>
    <w:rsid w:val="00BA651E"/>
    <w:rsid w:val="00BA7E3F"/>
    <w:rsid w:val="00BB2E35"/>
    <w:rsid w:val="00BC5450"/>
    <w:rsid w:val="00BD2F3D"/>
    <w:rsid w:val="00C0118E"/>
    <w:rsid w:val="00C03367"/>
    <w:rsid w:val="00C11FB5"/>
    <w:rsid w:val="00C20CFB"/>
    <w:rsid w:val="00C232F5"/>
    <w:rsid w:val="00C26BC6"/>
    <w:rsid w:val="00C341C1"/>
    <w:rsid w:val="00C371F2"/>
    <w:rsid w:val="00C54D4B"/>
    <w:rsid w:val="00C55847"/>
    <w:rsid w:val="00C61091"/>
    <w:rsid w:val="00C76274"/>
    <w:rsid w:val="00C77FCA"/>
    <w:rsid w:val="00C83A2F"/>
    <w:rsid w:val="00C86F04"/>
    <w:rsid w:val="00C903D2"/>
    <w:rsid w:val="00C91519"/>
    <w:rsid w:val="00C923DF"/>
    <w:rsid w:val="00C929A6"/>
    <w:rsid w:val="00CA01C6"/>
    <w:rsid w:val="00CA1616"/>
    <w:rsid w:val="00CB192B"/>
    <w:rsid w:val="00CB57FB"/>
    <w:rsid w:val="00CC08C2"/>
    <w:rsid w:val="00CE0226"/>
    <w:rsid w:val="00CE64B1"/>
    <w:rsid w:val="00CF095C"/>
    <w:rsid w:val="00D00491"/>
    <w:rsid w:val="00D0450E"/>
    <w:rsid w:val="00D07A74"/>
    <w:rsid w:val="00D1007F"/>
    <w:rsid w:val="00D21AF3"/>
    <w:rsid w:val="00D324B8"/>
    <w:rsid w:val="00D41701"/>
    <w:rsid w:val="00D50272"/>
    <w:rsid w:val="00D52355"/>
    <w:rsid w:val="00D5790D"/>
    <w:rsid w:val="00D71171"/>
    <w:rsid w:val="00D821BF"/>
    <w:rsid w:val="00D83962"/>
    <w:rsid w:val="00D87262"/>
    <w:rsid w:val="00D92BF9"/>
    <w:rsid w:val="00D92DCD"/>
    <w:rsid w:val="00D94DA5"/>
    <w:rsid w:val="00D96D24"/>
    <w:rsid w:val="00DA18B4"/>
    <w:rsid w:val="00DA1ACE"/>
    <w:rsid w:val="00DB04E4"/>
    <w:rsid w:val="00DB4287"/>
    <w:rsid w:val="00DC5AC6"/>
    <w:rsid w:val="00DD3FBD"/>
    <w:rsid w:val="00DE302B"/>
    <w:rsid w:val="00DE43F1"/>
    <w:rsid w:val="00DE5F8A"/>
    <w:rsid w:val="00DF1DBF"/>
    <w:rsid w:val="00DF3977"/>
    <w:rsid w:val="00DF5DA6"/>
    <w:rsid w:val="00DF72E8"/>
    <w:rsid w:val="00DF7D9E"/>
    <w:rsid w:val="00E01522"/>
    <w:rsid w:val="00E03D95"/>
    <w:rsid w:val="00E0490B"/>
    <w:rsid w:val="00E13589"/>
    <w:rsid w:val="00E237E7"/>
    <w:rsid w:val="00E44845"/>
    <w:rsid w:val="00E51145"/>
    <w:rsid w:val="00E52421"/>
    <w:rsid w:val="00E551C0"/>
    <w:rsid w:val="00E643BE"/>
    <w:rsid w:val="00E73721"/>
    <w:rsid w:val="00E73F87"/>
    <w:rsid w:val="00E74541"/>
    <w:rsid w:val="00E95FB8"/>
    <w:rsid w:val="00E966EB"/>
    <w:rsid w:val="00EA0A92"/>
    <w:rsid w:val="00EB0CC3"/>
    <w:rsid w:val="00EC02A6"/>
    <w:rsid w:val="00EC43DC"/>
    <w:rsid w:val="00EC440A"/>
    <w:rsid w:val="00EC4BE9"/>
    <w:rsid w:val="00EC613E"/>
    <w:rsid w:val="00ED5063"/>
    <w:rsid w:val="00EE23DC"/>
    <w:rsid w:val="00EE4BFE"/>
    <w:rsid w:val="00EF08F2"/>
    <w:rsid w:val="00EF0D38"/>
    <w:rsid w:val="00EF59AB"/>
    <w:rsid w:val="00EF70A4"/>
    <w:rsid w:val="00EF7BA9"/>
    <w:rsid w:val="00F23432"/>
    <w:rsid w:val="00F51B73"/>
    <w:rsid w:val="00F5375D"/>
    <w:rsid w:val="00F57848"/>
    <w:rsid w:val="00F772A2"/>
    <w:rsid w:val="00F87E6C"/>
    <w:rsid w:val="00F95554"/>
    <w:rsid w:val="00F978F7"/>
    <w:rsid w:val="00FA2748"/>
    <w:rsid w:val="00FA3B3C"/>
    <w:rsid w:val="00FB0297"/>
    <w:rsid w:val="00FD283B"/>
    <w:rsid w:val="00FD2C8C"/>
    <w:rsid w:val="00FE47DF"/>
    <w:rsid w:val="00FE6688"/>
    <w:rsid w:val="00FF3F66"/>
    <w:rsid w:val="00FF7997"/>
    <w:rsid w:val="0155D14E"/>
    <w:rsid w:val="01A1D4F6"/>
    <w:rsid w:val="01CD8C9F"/>
    <w:rsid w:val="022932D1"/>
    <w:rsid w:val="026844B5"/>
    <w:rsid w:val="02BB722E"/>
    <w:rsid w:val="03211241"/>
    <w:rsid w:val="03554FA6"/>
    <w:rsid w:val="03E5B2C5"/>
    <w:rsid w:val="053E3652"/>
    <w:rsid w:val="0619B1E2"/>
    <w:rsid w:val="0690D19C"/>
    <w:rsid w:val="0708ADF7"/>
    <w:rsid w:val="07B83EDA"/>
    <w:rsid w:val="07E2F674"/>
    <w:rsid w:val="08251D5A"/>
    <w:rsid w:val="0842B730"/>
    <w:rsid w:val="08DA9B45"/>
    <w:rsid w:val="09541AC7"/>
    <w:rsid w:val="0997828F"/>
    <w:rsid w:val="09ED3404"/>
    <w:rsid w:val="09F9EFD2"/>
    <w:rsid w:val="0A052867"/>
    <w:rsid w:val="0A39B14A"/>
    <w:rsid w:val="0B23518E"/>
    <w:rsid w:val="0CA83DF4"/>
    <w:rsid w:val="0E498CD8"/>
    <w:rsid w:val="0EE03E2B"/>
    <w:rsid w:val="10AF903D"/>
    <w:rsid w:val="1115D32F"/>
    <w:rsid w:val="11332B49"/>
    <w:rsid w:val="11929312"/>
    <w:rsid w:val="1267F3B4"/>
    <w:rsid w:val="12E6A4E9"/>
    <w:rsid w:val="133D7F4C"/>
    <w:rsid w:val="138C8A5D"/>
    <w:rsid w:val="14FC0050"/>
    <w:rsid w:val="1502EEB7"/>
    <w:rsid w:val="15DA1A57"/>
    <w:rsid w:val="16BF0F06"/>
    <w:rsid w:val="17581FBF"/>
    <w:rsid w:val="17952CB6"/>
    <w:rsid w:val="17BF3B87"/>
    <w:rsid w:val="18062549"/>
    <w:rsid w:val="1830F5A6"/>
    <w:rsid w:val="18B49E48"/>
    <w:rsid w:val="18DAD8D8"/>
    <w:rsid w:val="18F21759"/>
    <w:rsid w:val="1940EE00"/>
    <w:rsid w:val="1A0E7C46"/>
    <w:rsid w:val="1AE72B43"/>
    <w:rsid w:val="1B66C88C"/>
    <w:rsid w:val="1C150D16"/>
    <w:rsid w:val="1C6400D7"/>
    <w:rsid w:val="1CACF759"/>
    <w:rsid w:val="1DAE8A4B"/>
    <w:rsid w:val="1DE32083"/>
    <w:rsid w:val="1E0FED38"/>
    <w:rsid w:val="1F143E35"/>
    <w:rsid w:val="1F1BBE2C"/>
    <w:rsid w:val="1F73B7DA"/>
    <w:rsid w:val="1FC4E469"/>
    <w:rsid w:val="1FDBDB07"/>
    <w:rsid w:val="1FFB086F"/>
    <w:rsid w:val="207ADB30"/>
    <w:rsid w:val="2098320C"/>
    <w:rsid w:val="20B47930"/>
    <w:rsid w:val="210E6552"/>
    <w:rsid w:val="213026B6"/>
    <w:rsid w:val="213BA296"/>
    <w:rsid w:val="21D60A10"/>
    <w:rsid w:val="224B19AB"/>
    <w:rsid w:val="22CBF717"/>
    <w:rsid w:val="22D936B1"/>
    <w:rsid w:val="2441888C"/>
    <w:rsid w:val="2467C778"/>
    <w:rsid w:val="24882966"/>
    <w:rsid w:val="24F79A98"/>
    <w:rsid w:val="25FC749C"/>
    <w:rsid w:val="26C3C9C7"/>
    <w:rsid w:val="2786EDD9"/>
    <w:rsid w:val="282C2337"/>
    <w:rsid w:val="28879585"/>
    <w:rsid w:val="29F36DEE"/>
    <w:rsid w:val="2AF0986E"/>
    <w:rsid w:val="2B49B814"/>
    <w:rsid w:val="2BA4D22C"/>
    <w:rsid w:val="2BDDA4F5"/>
    <w:rsid w:val="2C773A13"/>
    <w:rsid w:val="2CC97B9B"/>
    <w:rsid w:val="2D4A9493"/>
    <w:rsid w:val="2DACCC46"/>
    <w:rsid w:val="2DB028A8"/>
    <w:rsid w:val="2E011482"/>
    <w:rsid w:val="2E6E031C"/>
    <w:rsid w:val="2FBC1038"/>
    <w:rsid w:val="2FBE6CDE"/>
    <w:rsid w:val="301CAA32"/>
    <w:rsid w:val="304CF1EA"/>
    <w:rsid w:val="31363E99"/>
    <w:rsid w:val="323B95A8"/>
    <w:rsid w:val="32F8D49D"/>
    <w:rsid w:val="3415B27B"/>
    <w:rsid w:val="3429772A"/>
    <w:rsid w:val="342C0928"/>
    <w:rsid w:val="3485D8C8"/>
    <w:rsid w:val="35D115FE"/>
    <w:rsid w:val="35EE72D4"/>
    <w:rsid w:val="360C0377"/>
    <w:rsid w:val="36F45639"/>
    <w:rsid w:val="38ECBC27"/>
    <w:rsid w:val="390133A6"/>
    <w:rsid w:val="39275A73"/>
    <w:rsid w:val="3929ABB8"/>
    <w:rsid w:val="395131E7"/>
    <w:rsid w:val="395226AE"/>
    <w:rsid w:val="3AAC74A7"/>
    <w:rsid w:val="3C484508"/>
    <w:rsid w:val="3C8B99A6"/>
    <w:rsid w:val="3C8BD363"/>
    <w:rsid w:val="3CE78BB2"/>
    <w:rsid w:val="3DBB3787"/>
    <w:rsid w:val="3DBC3C33"/>
    <w:rsid w:val="3E240AEA"/>
    <w:rsid w:val="3EE6EDBD"/>
    <w:rsid w:val="3F6F9005"/>
    <w:rsid w:val="3FECFFE1"/>
    <w:rsid w:val="4004974D"/>
    <w:rsid w:val="405BD136"/>
    <w:rsid w:val="40A62F0F"/>
    <w:rsid w:val="40D0C683"/>
    <w:rsid w:val="41028DCE"/>
    <w:rsid w:val="4171A358"/>
    <w:rsid w:val="41C75114"/>
    <w:rsid w:val="41E74692"/>
    <w:rsid w:val="41F804E0"/>
    <w:rsid w:val="420EDFA8"/>
    <w:rsid w:val="426DFDE8"/>
    <w:rsid w:val="427F8130"/>
    <w:rsid w:val="42A5002C"/>
    <w:rsid w:val="43990BC6"/>
    <w:rsid w:val="43E6EC5A"/>
    <w:rsid w:val="4408C187"/>
    <w:rsid w:val="445B5CD2"/>
    <w:rsid w:val="45053DC8"/>
    <w:rsid w:val="46164BA3"/>
    <w:rsid w:val="46269B60"/>
    <w:rsid w:val="46539645"/>
    <w:rsid w:val="46A26829"/>
    <w:rsid w:val="48127973"/>
    <w:rsid w:val="485651A0"/>
    <w:rsid w:val="49516B76"/>
    <w:rsid w:val="498F3DD1"/>
    <w:rsid w:val="49F4911E"/>
    <w:rsid w:val="49F97520"/>
    <w:rsid w:val="4AEB2486"/>
    <w:rsid w:val="4B066070"/>
    <w:rsid w:val="4BF09ADF"/>
    <w:rsid w:val="4C86C6AF"/>
    <w:rsid w:val="4C8AEAA0"/>
    <w:rsid w:val="4CB9E4D4"/>
    <w:rsid w:val="4CDBD9A7"/>
    <w:rsid w:val="4D8E3E79"/>
    <w:rsid w:val="4DE7E8B3"/>
    <w:rsid w:val="4E118C23"/>
    <w:rsid w:val="4E4D7799"/>
    <w:rsid w:val="4F056B67"/>
    <w:rsid w:val="4F280142"/>
    <w:rsid w:val="50A0CF6E"/>
    <w:rsid w:val="5215B2E7"/>
    <w:rsid w:val="52C54217"/>
    <w:rsid w:val="53718D2D"/>
    <w:rsid w:val="53CF2B2E"/>
    <w:rsid w:val="53F0EA91"/>
    <w:rsid w:val="540AD25F"/>
    <w:rsid w:val="546E7C5B"/>
    <w:rsid w:val="54AD42B6"/>
    <w:rsid w:val="54DAD6C9"/>
    <w:rsid w:val="56136ADA"/>
    <w:rsid w:val="5633F3FF"/>
    <w:rsid w:val="5796FC8A"/>
    <w:rsid w:val="58033336"/>
    <w:rsid w:val="582F274C"/>
    <w:rsid w:val="586F2C15"/>
    <w:rsid w:val="5898A43B"/>
    <w:rsid w:val="58C7F202"/>
    <w:rsid w:val="59678B7C"/>
    <w:rsid w:val="59880C9C"/>
    <w:rsid w:val="5A20C4CC"/>
    <w:rsid w:val="5A448954"/>
    <w:rsid w:val="5A4D3227"/>
    <w:rsid w:val="5A543AE3"/>
    <w:rsid w:val="5A63D272"/>
    <w:rsid w:val="5A84EC54"/>
    <w:rsid w:val="5AB72B9F"/>
    <w:rsid w:val="5BDBB0DC"/>
    <w:rsid w:val="5C255564"/>
    <w:rsid w:val="5C6F8F16"/>
    <w:rsid w:val="5CDFA8B8"/>
    <w:rsid w:val="5D3D1421"/>
    <w:rsid w:val="5D8E9586"/>
    <w:rsid w:val="5E2487D4"/>
    <w:rsid w:val="5E69C99A"/>
    <w:rsid w:val="5ECAF803"/>
    <w:rsid w:val="5EF62A92"/>
    <w:rsid w:val="5F6B2A88"/>
    <w:rsid w:val="6092CE2F"/>
    <w:rsid w:val="60B3C88B"/>
    <w:rsid w:val="61DBBA54"/>
    <w:rsid w:val="62229855"/>
    <w:rsid w:val="62360202"/>
    <w:rsid w:val="630B6E1F"/>
    <w:rsid w:val="636753C7"/>
    <w:rsid w:val="63B47DB1"/>
    <w:rsid w:val="63B60077"/>
    <w:rsid w:val="6439ABBF"/>
    <w:rsid w:val="64943F1B"/>
    <w:rsid w:val="64F6BA21"/>
    <w:rsid w:val="64F7E784"/>
    <w:rsid w:val="655A3917"/>
    <w:rsid w:val="67118EBA"/>
    <w:rsid w:val="679845EB"/>
    <w:rsid w:val="68122676"/>
    <w:rsid w:val="6845072E"/>
    <w:rsid w:val="6880EDCD"/>
    <w:rsid w:val="6891D9D9"/>
    <w:rsid w:val="68D939E6"/>
    <w:rsid w:val="68FDEF91"/>
    <w:rsid w:val="693B480D"/>
    <w:rsid w:val="694C626A"/>
    <w:rsid w:val="695EB762"/>
    <w:rsid w:val="6A6B8236"/>
    <w:rsid w:val="6A9B9EEF"/>
    <w:rsid w:val="6ACDA478"/>
    <w:rsid w:val="6B387014"/>
    <w:rsid w:val="6BAC2B33"/>
    <w:rsid w:val="6C8DA066"/>
    <w:rsid w:val="6C93D6FF"/>
    <w:rsid w:val="6D364C13"/>
    <w:rsid w:val="6D43BA60"/>
    <w:rsid w:val="6E262F51"/>
    <w:rsid w:val="6E4C6CAD"/>
    <w:rsid w:val="6E6B3BCD"/>
    <w:rsid w:val="6E74D557"/>
    <w:rsid w:val="6E888B37"/>
    <w:rsid w:val="6F3EC347"/>
    <w:rsid w:val="6FAFA909"/>
    <w:rsid w:val="6FE4F44F"/>
    <w:rsid w:val="6FFAE6F6"/>
    <w:rsid w:val="6FFDF135"/>
    <w:rsid w:val="707B5B22"/>
    <w:rsid w:val="713DE920"/>
    <w:rsid w:val="716C8DAF"/>
    <w:rsid w:val="717F09E0"/>
    <w:rsid w:val="7180C4B0"/>
    <w:rsid w:val="71A103FC"/>
    <w:rsid w:val="721ABF7A"/>
    <w:rsid w:val="723053E0"/>
    <w:rsid w:val="7233BE99"/>
    <w:rsid w:val="72AC342D"/>
    <w:rsid w:val="731356B5"/>
    <w:rsid w:val="737BF242"/>
    <w:rsid w:val="73FBC625"/>
    <w:rsid w:val="741E3022"/>
    <w:rsid w:val="74AF2716"/>
    <w:rsid w:val="74B86572"/>
    <w:rsid w:val="76D899BA"/>
    <w:rsid w:val="76FAF26B"/>
    <w:rsid w:val="77072FBC"/>
    <w:rsid w:val="7787B478"/>
    <w:rsid w:val="77F00634"/>
    <w:rsid w:val="78133DC2"/>
    <w:rsid w:val="783D5993"/>
    <w:rsid w:val="78B94BAF"/>
    <w:rsid w:val="78C18BB5"/>
    <w:rsid w:val="78CDC993"/>
    <w:rsid w:val="797CC809"/>
    <w:rsid w:val="798BD695"/>
    <w:rsid w:val="7A223D68"/>
    <w:rsid w:val="7A3F7FE5"/>
    <w:rsid w:val="7A4B3C7A"/>
    <w:rsid w:val="7A504721"/>
    <w:rsid w:val="7A57F8DB"/>
    <w:rsid w:val="7AA5D874"/>
    <w:rsid w:val="7B21F25B"/>
    <w:rsid w:val="7B67D888"/>
    <w:rsid w:val="7BD5BCF9"/>
    <w:rsid w:val="7BDAA0DF"/>
    <w:rsid w:val="7CC5D3E7"/>
    <w:rsid w:val="7CC7AA94"/>
    <w:rsid w:val="7D6C6D31"/>
    <w:rsid w:val="7DEA1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3B7650"/>
  <w15:docId w15:val="{3F9787B2-CDD8-4C02-929D-7856D966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6"/>
        <w:szCs w:val="26"/>
        <w:lang w:val="en-GB" w:eastAsia="en-US" w:bidi="ar-SA"/>
      </w:rPr>
    </w:rPrDefault>
    <w:pPrDefault>
      <w:pPr>
        <w:spacing w:after="1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1E7"/>
    <w:pPr>
      <w:spacing w:after="120"/>
    </w:pPr>
  </w:style>
  <w:style w:type="paragraph" w:styleId="Heading1">
    <w:name w:val="heading 1"/>
    <w:basedOn w:val="Normal"/>
    <w:next w:val="Normal"/>
    <w:link w:val="Heading1Char"/>
    <w:uiPriority w:val="9"/>
    <w:qFormat/>
    <w:rsid w:val="00BD2F3D"/>
    <w:pPr>
      <w:keepNext/>
      <w:keepLines/>
      <w:spacing w:before="480" w:line="240" w:lineRule="auto"/>
      <w:outlineLvl w:val="0"/>
    </w:pPr>
    <w:rPr>
      <w:rFonts w:eastAsiaTheme="majorEastAsia" w:cstheme="majorBidi"/>
      <w:b/>
      <w:bCs/>
      <w:color w:val="002147"/>
      <w:sz w:val="44"/>
      <w:szCs w:val="28"/>
    </w:rPr>
  </w:style>
  <w:style w:type="paragraph" w:styleId="Heading2">
    <w:name w:val="heading 2"/>
    <w:basedOn w:val="Normal"/>
    <w:next w:val="Normal"/>
    <w:link w:val="Heading2Char"/>
    <w:uiPriority w:val="9"/>
    <w:unhideWhenUsed/>
    <w:qFormat/>
    <w:rsid w:val="00BD2F3D"/>
    <w:pPr>
      <w:keepNext/>
      <w:keepLines/>
      <w:spacing w:before="240" w:line="240" w:lineRule="auto"/>
      <w:outlineLvl w:val="1"/>
    </w:pPr>
    <w:rPr>
      <w:rFonts w:eastAsiaTheme="majorEastAsia" w:cstheme="majorBidi"/>
      <w:b/>
      <w:bCs/>
      <w:color w:val="002147"/>
      <w:sz w:val="36"/>
      <w:szCs w:val="28"/>
    </w:rPr>
  </w:style>
  <w:style w:type="paragraph" w:styleId="Heading3">
    <w:name w:val="heading 3"/>
    <w:basedOn w:val="Normal"/>
    <w:next w:val="Normal"/>
    <w:link w:val="Heading3Char"/>
    <w:uiPriority w:val="9"/>
    <w:unhideWhenUsed/>
    <w:qFormat/>
    <w:rsid w:val="00E44845"/>
    <w:pPr>
      <w:keepNext/>
      <w:keepLines/>
      <w:spacing w:before="240" w:line="240" w:lineRule="auto"/>
      <w:outlineLvl w:val="2"/>
    </w:pPr>
    <w:rPr>
      <w:rFonts w:eastAsiaTheme="majorEastAsia" w:cs="Arial"/>
      <w:b/>
      <w:bCs/>
      <w:color w:val="002147"/>
      <w:sz w:val="30"/>
      <w:szCs w:val="28"/>
    </w:rPr>
  </w:style>
  <w:style w:type="paragraph" w:styleId="Heading4">
    <w:name w:val="heading 4"/>
    <w:basedOn w:val="Normal"/>
    <w:next w:val="Normal"/>
    <w:link w:val="Heading4Char"/>
    <w:uiPriority w:val="9"/>
    <w:unhideWhenUsed/>
    <w:qFormat/>
    <w:rsid w:val="00E44845"/>
    <w:pPr>
      <w:keepNext/>
      <w:keepLines/>
      <w:spacing w:before="240" w:line="240" w:lineRule="auto"/>
      <w:outlineLvl w:val="3"/>
    </w:pPr>
    <w:rPr>
      <w:rFonts w:eastAsiaTheme="majorEastAsia" w:cstheme="majorBidi"/>
      <w:b/>
      <w:bCs/>
      <w:iCs/>
      <w:color w:val="002147"/>
    </w:rPr>
  </w:style>
  <w:style w:type="paragraph" w:styleId="Heading5">
    <w:name w:val="heading 5"/>
    <w:basedOn w:val="Normal"/>
    <w:next w:val="Normal"/>
    <w:link w:val="Heading5Char"/>
    <w:uiPriority w:val="9"/>
    <w:unhideWhenUsed/>
    <w:qFormat/>
    <w:rsid w:val="008D65E7"/>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4B1"/>
  </w:style>
  <w:style w:type="paragraph" w:styleId="Footer">
    <w:name w:val="footer"/>
    <w:basedOn w:val="Normal"/>
    <w:link w:val="FooterChar"/>
    <w:uiPriority w:val="99"/>
    <w:unhideWhenUsed/>
    <w:rsid w:val="00BA651E"/>
    <w:pPr>
      <w:tabs>
        <w:tab w:val="center" w:pos="4513"/>
        <w:tab w:val="right" w:pos="9026"/>
      </w:tabs>
      <w:spacing w:after="0" w:line="240" w:lineRule="auto"/>
      <w:jc w:val="right"/>
    </w:pPr>
    <w:rPr>
      <w:rFonts w:cs="Arial"/>
      <w:szCs w:val="20"/>
    </w:rPr>
  </w:style>
  <w:style w:type="character" w:customStyle="1" w:styleId="FooterChar">
    <w:name w:val="Footer Char"/>
    <w:basedOn w:val="DefaultParagraphFont"/>
    <w:link w:val="Footer"/>
    <w:uiPriority w:val="99"/>
    <w:rsid w:val="00BA651E"/>
    <w:rPr>
      <w:rFonts w:ascii="Arial" w:hAnsi="Arial" w:cs="Arial"/>
      <w:sz w:val="26"/>
      <w:szCs w:val="20"/>
    </w:rPr>
  </w:style>
  <w:style w:type="paragraph" w:styleId="BalloonText">
    <w:name w:val="Balloon Text"/>
    <w:basedOn w:val="Normal"/>
    <w:link w:val="BalloonTextChar"/>
    <w:uiPriority w:val="99"/>
    <w:semiHidden/>
    <w:unhideWhenUsed/>
    <w:rsid w:val="00CE6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4B1"/>
    <w:rPr>
      <w:rFonts w:ascii="Tahoma" w:hAnsi="Tahoma" w:cs="Tahoma"/>
      <w:sz w:val="16"/>
      <w:szCs w:val="16"/>
    </w:rPr>
  </w:style>
  <w:style w:type="character" w:customStyle="1" w:styleId="Heading1Char">
    <w:name w:val="Heading 1 Char"/>
    <w:basedOn w:val="DefaultParagraphFont"/>
    <w:link w:val="Heading1"/>
    <w:uiPriority w:val="9"/>
    <w:rsid w:val="00BD2F3D"/>
    <w:rPr>
      <w:rFonts w:ascii="Arial" w:eastAsiaTheme="majorEastAsia" w:hAnsi="Arial" w:cstheme="majorBidi"/>
      <w:b/>
      <w:bCs/>
      <w:color w:val="002147"/>
      <w:sz w:val="44"/>
      <w:szCs w:val="28"/>
    </w:rPr>
  </w:style>
  <w:style w:type="character" w:customStyle="1" w:styleId="Heading2Char">
    <w:name w:val="Heading 2 Char"/>
    <w:basedOn w:val="DefaultParagraphFont"/>
    <w:link w:val="Heading2"/>
    <w:uiPriority w:val="9"/>
    <w:rsid w:val="00BD2F3D"/>
    <w:rPr>
      <w:rFonts w:ascii="Arial" w:eastAsiaTheme="majorEastAsia" w:hAnsi="Arial" w:cstheme="majorBidi"/>
      <w:b/>
      <w:bCs/>
      <w:color w:val="002147"/>
      <w:sz w:val="36"/>
      <w:szCs w:val="28"/>
    </w:rPr>
  </w:style>
  <w:style w:type="character" w:customStyle="1" w:styleId="Heading3Char">
    <w:name w:val="Heading 3 Char"/>
    <w:basedOn w:val="DefaultParagraphFont"/>
    <w:link w:val="Heading3"/>
    <w:uiPriority w:val="9"/>
    <w:rsid w:val="00E44845"/>
    <w:rPr>
      <w:rFonts w:ascii="Arial" w:eastAsiaTheme="majorEastAsia" w:hAnsi="Arial" w:cs="Arial"/>
      <w:b/>
      <w:bCs/>
      <w:color w:val="002147"/>
      <w:sz w:val="30"/>
      <w:szCs w:val="28"/>
    </w:rPr>
  </w:style>
  <w:style w:type="paragraph" w:styleId="NoSpacing">
    <w:name w:val="No Spacing"/>
    <w:basedOn w:val="Normal"/>
    <w:uiPriority w:val="1"/>
    <w:rsid w:val="00E44845"/>
    <w:pPr>
      <w:spacing w:after="0" w:line="240" w:lineRule="auto"/>
    </w:pPr>
  </w:style>
  <w:style w:type="character" w:customStyle="1" w:styleId="Heading4Char">
    <w:name w:val="Heading 4 Char"/>
    <w:basedOn w:val="DefaultParagraphFont"/>
    <w:link w:val="Heading4"/>
    <w:uiPriority w:val="9"/>
    <w:rsid w:val="00E44845"/>
    <w:rPr>
      <w:rFonts w:ascii="Arial" w:eastAsiaTheme="majorEastAsia" w:hAnsi="Arial" w:cstheme="majorBidi"/>
      <w:b/>
      <w:bCs/>
      <w:iCs/>
      <w:color w:val="002147"/>
      <w:sz w:val="26"/>
    </w:rPr>
  </w:style>
  <w:style w:type="table" w:styleId="TableGrid">
    <w:name w:val="Table Grid"/>
    <w:basedOn w:val="TableNormal"/>
    <w:uiPriority w:val="59"/>
    <w:rsid w:val="00B9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44FB"/>
    <w:rPr>
      <w:color w:val="0E2345" w:themeColor="hyperlink"/>
      <w:u w:val="single"/>
    </w:rPr>
  </w:style>
  <w:style w:type="character" w:styleId="FollowedHyperlink">
    <w:name w:val="FollowedHyperlink"/>
    <w:basedOn w:val="DefaultParagraphFont"/>
    <w:uiPriority w:val="99"/>
    <w:semiHidden/>
    <w:unhideWhenUsed/>
    <w:rsid w:val="005A53E7"/>
    <w:rPr>
      <w:color w:val="0E2345" w:themeColor="followedHyperlink"/>
      <w:u w:val="single"/>
    </w:rPr>
  </w:style>
  <w:style w:type="paragraph" w:styleId="ListParagraph">
    <w:name w:val="List Paragraph"/>
    <w:basedOn w:val="Normal"/>
    <w:uiPriority w:val="34"/>
    <w:qFormat/>
    <w:rsid w:val="008D65E7"/>
    <w:pPr>
      <w:numPr>
        <w:numId w:val="1"/>
      </w:numPr>
      <w:spacing w:before="120"/>
      <w:contextualSpacing/>
    </w:pPr>
  </w:style>
  <w:style w:type="paragraph" w:styleId="Title">
    <w:name w:val="Title"/>
    <w:basedOn w:val="Normal"/>
    <w:next w:val="Normal"/>
    <w:link w:val="TitleChar"/>
    <w:uiPriority w:val="10"/>
    <w:qFormat/>
    <w:rsid w:val="00E44845"/>
    <w:pPr>
      <w:spacing w:before="360" w:after="240" w:line="240" w:lineRule="auto"/>
      <w:contextualSpacing/>
    </w:pPr>
    <w:rPr>
      <w:rFonts w:eastAsiaTheme="majorEastAsia" w:cstheme="majorBidi"/>
      <w:b/>
      <w:color w:val="002147"/>
      <w:spacing w:val="-10"/>
      <w:kern w:val="28"/>
      <w:sz w:val="56"/>
      <w:szCs w:val="56"/>
    </w:rPr>
  </w:style>
  <w:style w:type="character" w:customStyle="1" w:styleId="TitleChar">
    <w:name w:val="Title Char"/>
    <w:basedOn w:val="DefaultParagraphFont"/>
    <w:link w:val="Title"/>
    <w:uiPriority w:val="10"/>
    <w:rsid w:val="00E44845"/>
    <w:rPr>
      <w:rFonts w:ascii="Arial" w:eastAsiaTheme="majorEastAsia" w:hAnsi="Arial" w:cstheme="majorBidi"/>
      <w:b/>
      <w:color w:val="002147"/>
      <w:spacing w:val="-10"/>
      <w:kern w:val="28"/>
      <w:sz w:val="56"/>
      <w:szCs w:val="56"/>
    </w:rPr>
  </w:style>
  <w:style w:type="paragraph" w:customStyle="1" w:styleId="HeaderTop">
    <w:name w:val="Header Top"/>
    <w:basedOn w:val="Normal"/>
    <w:link w:val="HeaderTopChar"/>
    <w:rsid w:val="000F0B12"/>
    <w:pPr>
      <w:spacing w:before="60" w:after="0" w:line="240" w:lineRule="auto"/>
    </w:pPr>
    <w:rPr>
      <w:rFonts w:cs="Times New Roman"/>
      <w:b/>
      <w:color w:val="002147"/>
      <w:sz w:val="32"/>
    </w:rPr>
  </w:style>
  <w:style w:type="paragraph" w:customStyle="1" w:styleId="HeaderBottom">
    <w:name w:val="Header Bottom"/>
    <w:basedOn w:val="Normal"/>
    <w:link w:val="HeaderBottomChar"/>
    <w:rsid w:val="000F0B12"/>
    <w:pPr>
      <w:spacing w:before="60" w:after="0" w:line="240" w:lineRule="auto"/>
    </w:pPr>
    <w:rPr>
      <w:rFonts w:cs="Times New Roman"/>
      <w:color w:val="002147"/>
      <w:sz w:val="24"/>
    </w:rPr>
  </w:style>
  <w:style w:type="character" w:customStyle="1" w:styleId="HeaderTopChar">
    <w:name w:val="Header Top Char"/>
    <w:basedOn w:val="DefaultParagraphFont"/>
    <w:link w:val="HeaderTop"/>
    <w:rsid w:val="000F0B12"/>
    <w:rPr>
      <w:rFonts w:ascii="Arial" w:hAnsi="Arial" w:cs="Times New Roman"/>
      <w:b/>
      <w:color w:val="002147"/>
      <w:sz w:val="32"/>
    </w:rPr>
  </w:style>
  <w:style w:type="character" w:customStyle="1" w:styleId="HeaderBottomChar">
    <w:name w:val="Header Bottom Char"/>
    <w:basedOn w:val="DefaultParagraphFont"/>
    <w:link w:val="HeaderBottom"/>
    <w:rsid w:val="000F0B12"/>
    <w:rPr>
      <w:rFonts w:ascii="Arial" w:hAnsi="Arial" w:cs="Times New Roman"/>
      <w:color w:val="002147"/>
      <w:sz w:val="24"/>
    </w:rPr>
  </w:style>
  <w:style w:type="character" w:styleId="UnresolvedMention">
    <w:name w:val="Unresolved Mention"/>
    <w:basedOn w:val="DefaultParagraphFont"/>
    <w:uiPriority w:val="99"/>
    <w:semiHidden/>
    <w:unhideWhenUsed/>
    <w:rsid w:val="00375A27"/>
    <w:rPr>
      <w:color w:val="605E5C"/>
      <w:shd w:val="clear" w:color="auto" w:fill="E1DFDD"/>
    </w:rPr>
  </w:style>
  <w:style w:type="table" w:styleId="ListTable4-Accent1">
    <w:name w:val="List Table 4 Accent 1"/>
    <w:basedOn w:val="TableNormal"/>
    <w:uiPriority w:val="49"/>
    <w:rsid w:val="00D0450E"/>
    <w:pPr>
      <w:spacing w:after="0" w:line="240" w:lineRule="auto"/>
    </w:pPr>
    <w:tblPr>
      <w:tblStyleRowBandSize w:val="1"/>
      <w:tblStyleColBandSize w:val="1"/>
      <w:tblBorders>
        <w:top w:val="single" w:sz="4" w:space="0" w:color="2B6AD2" w:themeColor="accent1" w:themeTint="99"/>
        <w:left w:val="single" w:sz="4" w:space="0" w:color="2B6AD2" w:themeColor="accent1" w:themeTint="99"/>
        <w:bottom w:val="single" w:sz="4" w:space="0" w:color="2B6AD2" w:themeColor="accent1" w:themeTint="99"/>
        <w:right w:val="single" w:sz="4" w:space="0" w:color="2B6AD2" w:themeColor="accent1" w:themeTint="99"/>
        <w:insideH w:val="single" w:sz="4" w:space="0" w:color="2B6AD2" w:themeColor="accent1" w:themeTint="99"/>
      </w:tblBorders>
    </w:tblPr>
    <w:tblStylePr w:type="firstRow">
      <w:rPr>
        <w:b/>
        <w:bCs/>
        <w:color w:val="FFFFFF" w:themeColor="background1"/>
      </w:rPr>
      <w:tblPr/>
      <w:tcPr>
        <w:shd w:val="clear" w:color="auto" w:fill="002060"/>
      </w:tcPr>
    </w:tblStylePr>
    <w:tblStylePr w:type="lastRow">
      <w:rPr>
        <w:b/>
        <w:bCs/>
      </w:rPr>
      <w:tblPr/>
      <w:tcPr>
        <w:tcBorders>
          <w:top w:val="double" w:sz="4" w:space="0" w:color="2B6AD2" w:themeColor="accent1" w:themeTint="99"/>
        </w:tcBorders>
      </w:tcPr>
    </w:tblStylePr>
    <w:tblStylePr w:type="firstCol">
      <w:rPr>
        <w:b/>
        <w:bCs/>
      </w:rPr>
    </w:tblStylePr>
    <w:tblStylePr w:type="lastCol">
      <w:rPr>
        <w:b/>
        <w:bCs/>
      </w:rPr>
    </w:tblStylePr>
    <w:tblStylePr w:type="band1Vert">
      <w:tblPr/>
      <w:tcPr>
        <w:shd w:val="clear" w:color="auto" w:fill="B7CDF0" w:themeFill="accent1" w:themeFillTint="33"/>
      </w:tcPr>
    </w:tblStylePr>
    <w:tblStylePr w:type="band1Horz">
      <w:tblPr/>
      <w:tcPr>
        <w:shd w:val="clear" w:color="auto" w:fill="B7CDF0" w:themeFill="accent1" w:themeFillTint="33"/>
      </w:tcPr>
    </w:tblStylePr>
  </w:style>
  <w:style w:type="character" w:customStyle="1" w:styleId="Heading5Char">
    <w:name w:val="Heading 5 Char"/>
    <w:basedOn w:val="DefaultParagraphFont"/>
    <w:link w:val="Heading5"/>
    <w:uiPriority w:val="9"/>
    <w:rsid w:val="008D65E7"/>
    <w:rPr>
      <w:rFonts w:eastAsiaTheme="majorEastAsia" w:cstheme="majorBidi"/>
      <w:b/>
      <w:sz w:val="26"/>
    </w:rPr>
  </w:style>
  <w:style w:type="paragraph" w:styleId="Quote">
    <w:name w:val="Quote"/>
    <w:basedOn w:val="Normal"/>
    <w:next w:val="Normal"/>
    <w:link w:val="QuoteChar"/>
    <w:uiPriority w:val="29"/>
    <w:qFormat/>
    <w:rsid w:val="00450A08"/>
    <w:pPr>
      <w:spacing w:before="180" w:after="180"/>
      <w:ind w:left="454" w:right="454"/>
    </w:pPr>
    <w:rPr>
      <w:iCs/>
      <w:color w:val="404040" w:themeColor="text1" w:themeTint="BF"/>
    </w:rPr>
  </w:style>
  <w:style w:type="character" w:customStyle="1" w:styleId="QuoteChar">
    <w:name w:val="Quote Char"/>
    <w:basedOn w:val="DefaultParagraphFont"/>
    <w:link w:val="Quote"/>
    <w:uiPriority w:val="29"/>
    <w:rsid w:val="00450A08"/>
    <w:rPr>
      <w:rFonts w:ascii="Arial" w:hAnsi="Arial"/>
      <w:iCs/>
      <w:color w:val="404040" w:themeColor="text1" w:themeTint="BF"/>
      <w:sz w:val="26"/>
    </w:rPr>
  </w:style>
  <w:style w:type="paragraph" w:styleId="IntenseQuote">
    <w:name w:val="Intense Quote"/>
    <w:basedOn w:val="Normal"/>
    <w:next w:val="Normal"/>
    <w:link w:val="IntenseQuoteChar"/>
    <w:uiPriority w:val="30"/>
    <w:qFormat/>
    <w:rsid w:val="000F0B12"/>
    <w:pPr>
      <w:pBdr>
        <w:top w:val="single" w:sz="6" w:space="10" w:color="002147"/>
        <w:bottom w:val="single" w:sz="6" w:space="10" w:color="002147"/>
      </w:pBdr>
      <w:spacing w:before="240" w:after="240"/>
      <w:ind w:left="567" w:right="567"/>
    </w:pPr>
    <w:rPr>
      <w:iCs/>
    </w:rPr>
  </w:style>
  <w:style w:type="character" w:customStyle="1" w:styleId="IntenseQuoteChar">
    <w:name w:val="Intense Quote Char"/>
    <w:basedOn w:val="DefaultParagraphFont"/>
    <w:link w:val="IntenseQuote"/>
    <w:uiPriority w:val="30"/>
    <w:rsid w:val="000F0B12"/>
    <w:rPr>
      <w:rFonts w:ascii="Arial" w:hAnsi="Arial"/>
      <w:iCs/>
      <w:sz w:val="26"/>
    </w:rPr>
  </w:style>
  <w:style w:type="paragraph" w:styleId="Subtitle">
    <w:name w:val="Subtitle"/>
    <w:basedOn w:val="Title"/>
    <w:next w:val="Normal"/>
    <w:link w:val="SubtitleChar"/>
    <w:uiPriority w:val="11"/>
    <w:qFormat/>
    <w:rsid w:val="00FE6688"/>
    <w:pPr>
      <w:numPr>
        <w:ilvl w:val="1"/>
      </w:numPr>
      <w:spacing w:after="160"/>
    </w:pPr>
    <w:rPr>
      <w:rFonts w:eastAsiaTheme="minorEastAsia"/>
      <w:bCs/>
      <w:spacing w:val="0"/>
      <w:kern w:val="32"/>
      <w:sz w:val="32"/>
    </w:rPr>
  </w:style>
  <w:style w:type="character" w:customStyle="1" w:styleId="SubtitleChar">
    <w:name w:val="Subtitle Char"/>
    <w:basedOn w:val="DefaultParagraphFont"/>
    <w:link w:val="Subtitle"/>
    <w:uiPriority w:val="11"/>
    <w:rsid w:val="00FE6688"/>
    <w:rPr>
      <w:rFonts w:ascii="Arial" w:eastAsiaTheme="minorEastAsia" w:hAnsi="Arial" w:cstheme="majorBidi"/>
      <w:b/>
      <w:bCs/>
      <w:color w:val="002147"/>
      <w:kern w:val="32"/>
      <w:sz w:val="32"/>
      <w:szCs w:val="56"/>
    </w:rPr>
  </w:style>
  <w:style w:type="character" w:styleId="Emphasis">
    <w:name w:val="Emphasis"/>
    <w:basedOn w:val="DefaultParagraphFont"/>
    <w:uiPriority w:val="20"/>
    <w:qFormat/>
    <w:rsid w:val="000F0B12"/>
    <w:rPr>
      <w:b/>
      <w:i w:val="0"/>
      <w:iCs/>
    </w:rPr>
  </w:style>
  <w:style w:type="character" w:styleId="IntenseEmphasis">
    <w:name w:val="Intense Emphasis"/>
    <w:basedOn w:val="DefaultParagraphFont"/>
    <w:uiPriority w:val="21"/>
    <w:qFormat/>
    <w:rsid w:val="00BA651E"/>
    <w:rPr>
      <w:b/>
      <w:i w:val="0"/>
      <w:iCs/>
      <w:color w:val="002060"/>
    </w:rPr>
  </w:style>
  <w:style w:type="character" w:styleId="SubtleEmphasis">
    <w:name w:val="Subtle Emphasis"/>
    <w:basedOn w:val="DefaultParagraphFont"/>
    <w:uiPriority w:val="19"/>
    <w:qFormat/>
    <w:rsid w:val="00BA651E"/>
    <w:rPr>
      <w:i w:val="0"/>
      <w:iCs/>
      <w:color w:val="002060"/>
      <w:spacing w:val="6"/>
    </w:rPr>
  </w:style>
  <w:style w:type="paragraph" w:styleId="TOCHeading">
    <w:name w:val="TOC Heading"/>
    <w:basedOn w:val="Heading1"/>
    <w:next w:val="Normal"/>
    <w:uiPriority w:val="39"/>
    <w:unhideWhenUsed/>
    <w:rsid w:val="000F0B12"/>
    <w:pPr>
      <w:spacing w:before="120" w:line="259" w:lineRule="auto"/>
      <w:outlineLvl w:val="9"/>
    </w:pPr>
    <w:rPr>
      <w:bCs w:val="0"/>
      <w:sz w:val="36"/>
      <w:szCs w:val="32"/>
      <w:lang w:val="en-US"/>
    </w:rPr>
  </w:style>
  <w:style w:type="paragraph" w:styleId="TOC1">
    <w:name w:val="toc 1"/>
    <w:basedOn w:val="Normal"/>
    <w:next w:val="Normal"/>
    <w:autoRedefine/>
    <w:uiPriority w:val="39"/>
    <w:unhideWhenUsed/>
    <w:rsid w:val="000F0B12"/>
    <w:pPr>
      <w:keepNext/>
      <w:keepLines/>
      <w:tabs>
        <w:tab w:val="right" w:leader="underscore" w:pos="9016"/>
      </w:tabs>
    </w:pPr>
    <w:rPr>
      <w:b/>
      <w:noProof/>
    </w:rPr>
  </w:style>
  <w:style w:type="paragraph" w:styleId="TOC2">
    <w:name w:val="toc 2"/>
    <w:basedOn w:val="Normal"/>
    <w:next w:val="Normal"/>
    <w:autoRedefine/>
    <w:uiPriority w:val="39"/>
    <w:unhideWhenUsed/>
    <w:rsid w:val="000F0B12"/>
    <w:pPr>
      <w:tabs>
        <w:tab w:val="right" w:leader="underscore" w:pos="8789"/>
      </w:tabs>
      <w:spacing w:after="60" w:line="240" w:lineRule="auto"/>
      <w:ind w:left="170" w:right="170"/>
    </w:pPr>
    <w:rPr>
      <w:noProof/>
      <w:sz w:val="24"/>
    </w:rPr>
  </w:style>
  <w:style w:type="paragraph" w:styleId="TOC3">
    <w:name w:val="toc 3"/>
    <w:basedOn w:val="Normal"/>
    <w:next w:val="Normal"/>
    <w:autoRedefine/>
    <w:uiPriority w:val="39"/>
    <w:unhideWhenUsed/>
    <w:rsid w:val="000F0B12"/>
    <w:pPr>
      <w:tabs>
        <w:tab w:val="right" w:leader="underscore" w:pos="8789"/>
      </w:tabs>
      <w:spacing w:after="0" w:line="240" w:lineRule="auto"/>
      <w:ind w:left="340" w:right="170"/>
    </w:pPr>
    <w:rPr>
      <w:sz w:val="22"/>
    </w:rPr>
  </w:style>
  <w:style w:type="table" w:styleId="GridTable4-Accent1">
    <w:name w:val="Grid Table 4 Accent 1"/>
    <w:basedOn w:val="TableNormal"/>
    <w:uiPriority w:val="49"/>
    <w:rsid w:val="005F71F5"/>
    <w:pPr>
      <w:spacing w:after="0" w:line="240" w:lineRule="auto"/>
    </w:pPr>
    <w:tblPr>
      <w:tblStyleRowBandSize w:val="1"/>
      <w:tblStyleColBandSize w:val="1"/>
      <w:tblBorders>
        <w:top w:val="single" w:sz="4" w:space="0" w:color="2B6AD2" w:themeColor="accent1" w:themeTint="99"/>
        <w:left w:val="single" w:sz="4" w:space="0" w:color="2B6AD2" w:themeColor="accent1" w:themeTint="99"/>
        <w:bottom w:val="single" w:sz="4" w:space="0" w:color="2B6AD2" w:themeColor="accent1" w:themeTint="99"/>
        <w:right w:val="single" w:sz="4" w:space="0" w:color="2B6AD2" w:themeColor="accent1" w:themeTint="99"/>
        <w:insideH w:val="single" w:sz="4" w:space="0" w:color="2B6AD2" w:themeColor="accent1" w:themeTint="99"/>
        <w:insideV w:val="single" w:sz="4" w:space="0" w:color="2B6AD2" w:themeColor="accent1" w:themeTint="99"/>
      </w:tblBorders>
      <w:tblCellMar>
        <w:top w:w="28" w:type="dxa"/>
        <w:bottom w:w="28" w:type="dxa"/>
      </w:tblCellMar>
    </w:tblPr>
    <w:tblStylePr w:type="firstRow">
      <w:rPr>
        <w:b/>
        <w:bCs/>
        <w:color w:val="FFFFFF" w:themeColor="background1"/>
      </w:rPr>
      <w:tblPr/>
      <w:tcPr>
        <w:tcBorders>
          <w:top w:val="single" w:sz="4" w:space="0" w:color="0E2345" w:themeColor="accent1"/>
          <w:left w:val="single" w:sz="4" w:space="0" w:color="0E2345" w:themeColor="accent1"/>
          <w:bottom w:val="single" w:sz="4" w:space="0" w:color="0E2345" w:themeColor="accent1"/>
          <w:right w:val="single" w:sz="4" w:space="0" w:color="0E2345" w:themeColor="accent1"/>
          <w:insideH w:val="nil"/>
          <w:insideV w:val="nil"/>
        </w:tcBorders>
        <w:shd w:val="clear" w:color="auto" w:fill="0E2345" w:themeFill="accent1"/>
      </w:tcPr>
    </w:tblStylePr>
    <w:tblStylePr w:type="lastRow">
      <w:rPr>
        <w:b/>
        <w:bCs/>
      </w:rPr>
      <w:tblPr/>
      <w:tcPr>
        <w:tcBorders>
          <w:top w:val="double" w:sz="4" w:space="0" w:color="0E2345" w:themeColor="accent1"/>
        </w:tcBorders>
      </w:tcPr>
    </w:tblStylePr>
    <w:tblStylePr w:type="firstCol">
      <w:rPr>
        <w:b w:val="0"/>
        <w:bCs/>
      </w:rPr>
    </w:tblStylePr>
    <w:tblStylePr w:type="lastCol">
      <w:rPr>
        <w:b/>
        <w:bCs/>
      </w:rPr>
    </w:tblStylePr>
    <w:tblStylePr w:type="band1Vert">
      <w:tblPr/>
      <w:tcPr>
        <w:shd w:val="clear" w:color="auto" w:fill="B7CDF0" w:themeFill="accent1" w:themeFillTint="33"/>
      </w:tcPr>
    </w:tblStylePr>
    <w:tblStylePr w:type="band1Horz">
      <w:tblPr/>
      <w:tcPr>
        <w:shd w:val="clear" w:color="auto" w:fill="B7CDF0" w:themeFill="accent1" w:themeFillTint="33"/>
      </w:tcPr>
    </w:tblStylePr>
  </w:style>
  <w:style w:type="table" w:styleId="GridTable5Dark-Accent2">
    <w:name w:val="Grid Table 5 Dark Accent 2"/>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FD4" w:themeFill="accent2" w:themeFillTint="33"/>
    </w:tcPr>
    <w:tblStylePr w:type="firstRow">
      <w:rPr>
        <w:b/>
        <w:bCs/>
        <w:color w:val="FFFFFF" w:themeColor="background1"/>
      </w:rPr>
      <w:tblPr/>
      <w:tcPr>
        <w:shd w:val="clear" w:color="auto" w:fill="BE4312" w:themeFill="accent2" w:themeFillShade="BF"/>
      </w:tcPr>
    </w:tblStylePr>
    <w:tblStylePr w:type="lastRow">
      <w:rPr>
        <w:b/>
        <w:bCs/>
        <w:color w:val="FFFFFF" w:themeColor="background1"/>
      </w:rPr>
      <w:tblPr/>
      <w:tcPr>
        <w:shd w:val="clear" w:color="auto" w:fill="BE4312" w:themeFill="accent2" w:themeFillShade="BF"/>
      </w:tcPr>
    </w:tblStylePr>
    <w:tblStylePr w:type="firstCol">
      <w:rPr>
        <w:b/>
        <w:bCs/>
        <w:color w:val="FFFFFF" w:themeColor="background1"/>
      </w:rPr>
      <w:tblPr/>
      <w:tcPr>
        <w:shd w:val="clear" w:color="auto" w:fill="BE4312" w:themeFill="accent2" w:themeFillShade="BF"/>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632C" w:themeFill="accent2"/>
      </w:tcPr>
    </w:tblStylePr>
    <w:tblStylePr w:type="band1Vert">
      <w:tblPr/>
      <w:tcPr>
        <w:shd w:val="clear" w:color="auto" w:fill="F7C0AA" w:themeFill="accent2" w:themeFillTint="66"/>
      </w:tcPr>
    </w:tblStylePr>
    <w:tblStylePr w:type="band1Horz">
      <w:tblPr/>
      <w:tcPr>
        <w:shd w:val="clear" w:color="auto" w:fill="F7C0AA" w:themeFill="accent2" w:themeFillTint="66"/>
      </w:tcPr>
    </w:tblStylePr>
  </w:style>
  <w:style w:type="table" w:styleId="GridTable4-Accent6">
    <w:name w:val="Grid Table 4 Accent 6"/>
    <w:basedOn w:val="TableNormal"/>
    <w:uiPriority w:val="49"/>
    <w:rsid w:val="000F0B12"/>
    <w:pPr>
      <w:spacing w:after="0" w:line="240" w:lineRule="auto"/>
    </w:pPr>
    <w:tblPr>
      <w:tblStyleRowBandSize w:val="1"/>
      <w:tblStyleColBandSize w:val="1"/>
      <w:tblBorders>
        <w:top w:val="single" w:sz="4" w:space="0" w:color="FDB47A" w:themeColor="accent6" w:themeTint="99"/>
        <w:left w:val="single" w:sz="4" w:space="0" w:color="FDB47A" w:themeColor="accent6" w:themeTint="99"/>
        <w:bottom w:val="single" w:sz="4" w:space="0" w:color="FDB47A" w:themeColor="accent6" w:themeTint="99"/>
        <w:right w:val="single" w:sz="4" w:space="0" w:color="FDB47A" w:themeColor="accent6" w:themeTint="99"/>
        <w:insideH w:val="single" w:sz="4" w:space="0" w:color="FDB47A" w:themeColor="accent6" w:themeTint="99"/>
        <w:insideV w:val="single" w:sz="4" w:space="0" w:color="FDB47A" w:themeColor="accent6" w:themeTint="99"/>
      </w:tblBorders>
    </w:tblPr>
    <w:tblStylePr w:type="firstRow">
      <w:rPr>
        <w:b/>
        <w:bCs/>
        <w:color w:val="FFFFFF" w:themeColor="background1"/>
      </w:rPr>
      <w:tblPr/>
      <w:tcPr>
        <w:shd w:val="clear" w:color="auto" w:fill="BE4312" w:themeFill="accent2" w:themeFillShade="BF"/>
      </w:tcPr>
    </w:tblStylePr>
    <w:tblStylePr w:type="lastRow">
      <w:rPr>
        <w:b/>
        <w:bCs/>
      </w:rPr>
      <w:tblPr/>
      <w:tcPr>
        <w:tcBorders>
          <w:top w:val="double" w:sz="4" w:space="0" w:color="FC8422" w:themeColor="accent6"/>
        </w:tcBorders>
      </w:tcPr>
    </w:tblStylePr>
    <w:tblStylePr w:type="firstCol">
      <w:rPr>
        <w:b/>
        <w:bCs/>
      </w:rPr>
    </w:tblStylePr>
    <w:tblStylePr w:type="lastCol">
      <w:rPr>
        <w:b/>
        <w:bCs/>
      </w:rPr>
    </w:tblStylePr>
    <w:tblStylePr w:type="band1Vert">
      <w:tblPr/>
      <w:tcPr>
        <w:shd w:val="clear" w:color="auto" w:fill="FEE6D2" w:themeFill="accent6" w:themeFillTint="33"/>
      </w:tcPr>
    </w:tblStylePr>
    <w:tblStylePr w:type="band1Horz">
      <w:tblPr/>
      <w:tcPr>
        <w:shd w:val="clear" w:color="auto" w:fill="FEE6D2" w:themeFill="accent6" w:themeFillTint="33"/>
      </w:tcPr>
    </w:tblStylePr>
  </w:style>
  <w:style w:type="table" w:styleId="GridTable4-Accent4">
    <w:name w:val="Grid Table 4 Accent 4"/>
    <w:basedOn w:val="TableNormal"/>
    <w:uiPriority w:val="49"/>
    <w:rsid w:val="000F0B12"/>
    <w:pPr>
      <w:spacing w:after="0" w:line="240" w:lineRule="auto"/>
    </w:pPr>
    <w:tblPr>
      <w:tblStyleRowBandSize w:val="1"/>
      <w:tblStyleColBandSize w:val="1"/>
      <w:tblBorders>
        <w:top w:val="single" w:sz="4" w:space="0" w:color="3DB1FF" w:themeColor="accent4" w:themeTint="99"/>
        <w:left w:val="single" w:sz="4" w:space="0" w:color="3DB1FF" w:themeColor="accent4" w:themeTint="99"/>
        <w:bottom w:val="single" w:sz="4" w:space="0" w:color="3DB1FF" w:themeColor="accent4" w:themeTint="99"/>
        <w:right w:val="single" w:sz="4" w:space="0" w:color="3DB1FF" w:themeColor="accent4" w:themeTint="99"/>
        <w:insideH w:val="single" w:sz="4" w:space="0" w:color="3DB1FF" w:themeColor="accent4" w:themeTint="99"/>
        <w:insideV w:val="single" w:sz="4" w:space="0" w:color="3DB1FF" w:themeColor="accent4" w:themeTint="99"/>
      </w:tblBorders>
    </w:tblPr>
    <w:tblStylePr w:type="firstRow">
      <w:rPr>
        <w:b/>
        <w:bCs/>
        <w:color w:val="FFFFFF" w:themeColor="background1"/>
      </w:rPr>
      <w:tblPr/>
      <w:tcPr>
        <w:tcBorders>
          <w:top w:val="single" w:sz="4" w:space="0" w:color="0071BC" w:themeColor="accent4"/>
          <w:left w:val="single" w:sz="4" w:space="0" w:color="0071BC" w:themeColor="accent4"/>
          <w:bottom w:val="single" w:sz="4" w:space="0" w:color="0071BC" w:themeColor="accent4"/>
          <w:right w:val="single" w:sz="4" w:space="0" w:color="0071BC" w:themeColor="accent4"/>
          <w:insideH w:val="nil"/>
          <w:insideV w:val="nil"/>
        </w:tcBorders>
        <w:shd w:val="clear" w:color="auto" w:fill="0071BC" w:themeFill="accent4"/>
      </w:tcPr>
    </w:tblStylePr>
    <w:tblStylePr w:type="lastRow">
      <w:rPr>
        <w:b/>
        <w:bCs/>
      </w:rPr>
      <w:tblPr/>
      <w:tcPr>
        <w:tcBorders>
          <w:top w:val="double" w:sz="4" w:space="0" w:color="0071BC" w:themeColor="accent4"/>
        </w:tcBorders>
      </w:tcPr>
    </w:tblStylePr>
    <w:tblStylePr w:type="firstCol">
      <w:rPr>
        <w:b/>
        <w:bCs/>
      </w:rPr>
    </w:tblStylePr>
    <w:tblStylePr w:type="lastCol">
      <w:rPr>
        <w:b/>
        <w:bCs/>
      </w:rPr>
    </w:tblStylePr>
    <w:tblStylePr w:type="band1Vert">
      <w:tblPr/>
      <w:tcPr>
        <w:shd w:val="clear" w:color="auto" w:fill="BEE5FF" w:themeFill="accent4" w:themeFillTint="33"/>
      </w:tcPr>
    </w:tblStylePr>
    <w:tblStylePr w:type="band1Horz">
      <w:tblPr/>
      <w:tcPr>
        <w:shd w:val="clear" w:color="auto" w:fill="BEE5FF" w:themeFill="accent4" w:themeFillTint="33"/>
      </w:tcPr>
    </w:tblStylePr>
  </w:style>
  <w:style w:type="table" w:styleId="GridTable4-Accent3">
    <w:name w:val="Grid Table 4 Accent 3"/>
    <w:basedOn w:val="TableNormal"/>
    <w:uiPriority w:val="49"/>
    <w:rsid w:val="000F0B12"/>
    <w:pPr>
      <w:spacing w:after="0" w:line="240" w:lineRule="auto"/>
    </w:pPr>
    <w:tblPr>
      <w:tblStyleRowBandSize w:val="1"/>
      <w:tblStyleColBandSize w:val="1"/>
      <w:tblBorders>
        <w:top w:val="single" w:sz="4" w:space="0" w:color="8ECCA0" w:themeColor="accent3" w:themeTint="99"/>
        <w:left w:val="single" w:sz="4" w:space="0" w:color="8ECCA0" w:themeColor="accent3" w:themeTint="99"/>
        <w:bottom w:val="single" w:sz="4" w:space="0" w:color="8ECCA0" w:themeColor="accent3" w:themeTint="99"/>
        <w:right w:val="single" w:sz="4" w:space="0" w:color="8ECCA0" w:themeColor="accent3" w:themeTint="99"/>
        <w:insideH w:val="single" w:sz="4" w:space="0" w:color="8ECCA0" w:themeColor="accent3" w:themeTint="99"/>
        <w:insideV w:val="single" w:sz="4" w:space="0" w:color="8ECCA0" w:themeColor="accent3" w:themeTint="99"/>
      </w:tblBorders>
    </w:tblPr>
    <w:tblStylePr w:type="firstRow">
      <w:rPr>
        <w:b/>
        <w:bCs/>
        <w:color w:val="FFFFFF" w:themeColor="background1"/>
      </w:rPr>
      <w:tblPr/>
      <w:tcPr>
        <w:shd w:val="clear" w:color="auto" w:fill="377B4A" w:themeFill="accent3" w:themeFillShade="BF"/>
      </w:tcPr>
    </w:tblStylePr>
    <w:tblStylePr w:type="lastRow">
      <w:rPr>
        <w:b/>
        <w:bCs/>
      </w:rPr>
      <w:tblPr/>
      <w:tcPr>
        <w:tcBorders>
          <w:top w:val="double" w:sz="4" w:space="0" w:color="4AA564" w:themeColor="accent3"/>
        </w:tcBorders>
      </w:tcPr>
    </w:tblStylePr>
    <w:tblStylePr w:type="firstCol">
      <w:rPr>
        <w:b/>
        <w:bCs/>
      </w:rPr>
    </w:tblStylePr>
    <w:tblStylePr w:type="lastCol">
      <w:rPr>
        <w:b/>
        <w:bCs/>
      </w:rPr>
    </w:tblStylePr>
    <w:tblStylePr w:type="band1Vert">
      <w:tblPr/>
      <w:tcPr>
        <w:shd w:val="clear" w:color="auto" w:fill="D9EEDF" w:themeFill="accent3" w:themeFillTint="33"/>
      </w:tcPr>
    </w:tblStylePr>
    <w:tblStylePr w:type="band1Horz">
      <w:tblPr/>
      <w:tcPr>
        <w:shd w:val="clear" w:color="auto" w:fill="D9EEDF" w:themeFill="accent3" w:themeFillTint="33"/>
      </w:tcPr>
    </w:tblStylePr>
  </w:style>
  <w:style w:type="table" w:styleId="GridTable4-Accent2">
    <w:name w:val="Grid Table 4 Accent 2"/>
    <w:basedOn w:val="TableNormal"/>
    <w:uiPriority w:val="49"/>
    <w:rsid w:val="000F0B12"/>
    <w:pPr>
      <w:spacing w:after="0" w:line="240" w:lineRule="auto"/>
    </w:pPr>
    <w:tblPr>
      <w:tblStyleRowBandSize w:val="1"/>
      <w:tblStyleColBandSize w:val="1"/>
      <w:tblBorders>
        <w:top w:val="single" w:sz="4" w:space="0" w:color="F3A180" w:themeColor="accent2" w:themeTint="99"/>
        <w:left w:val="single" w:sz="4" w:space="0" w:color="F3A180" w:themeColor="accent2" w:themeTint="99"/>
        <w:bottom w:val="single" w:sz="4" w:space="0" w:color="F3A180" w:themeColor="accent2" w:themeTint="99"/>
        <w:right w:val="single" w:sz="4" w:space="0" w:color="F3A180" w:themeColor="accent2" w:themeTint="99"/>
        <w:insideH w:val="single" w:sz="4" w:space="0" w:color="F3A180" w:themeColor="accent2" w:themeTint="99"/>
        <w:insideV w:val="single" w:sz="4" w:space="0" w:color="F3A180" w:themeColor="accent2" w:themeTint="99"/>
      </w:tblBorders>
    </w:tblPr>
    <w:tblStylePr w:type="firstRow">
      <w:rPr>
        <w:b/>
        <w:bCs/>
        <w:color w:val="FFFFFF" w:themeColor="background1"/>
      </w:rPr>
      <w:tblPr/>
      <w:tcPr>
        <w:shd w:val="clear" w:color="auto" w:fill="BE4312" w:themeFill="accent2" w:themeFillShade="BF"/>
      </w:tcPr>
    </w:tblStylePr>
    <w:tblStylePr w:type="lastRow">
      <w:rPr>
        <w:b/>
        <w:bCs/>
      </w:rPr>
      <w:tblPr/>
      <w:tcPr>
        <w:tcBorders>
          <w:top w:val="double" w:sz="4" w:space="0" w:color="EB632C" w:themeColor="accent2"/>
        </w:tcBorders>
      </w:tcPr>
    </w:tblStylePr>
    <w:tblStylePr w:type="firstCol">
      <w:rPr>
        <w:b/>
        <w:bCs/>
      </w:rPr>
    </w:tblStylePr>
    <w:tblStylePr w:type="lastCol">
      <w:rPr>
        <w:b/>
        <w:bCs/>
      </w:rPr>
    </w:tblStylePr>
    <w:tblStylePr w:type="band1Vert">
      <w:tblPr/>
      <w:tcPr>
        <w:shd w:val="clear" w:color="auto" w:fill="FBDFD4" w:themeFill="accent2" w:themeFillTint="33"/>
      </w:tcPr>
    </w:tblStylePr>
    <w:tblStylePr w:type="band1Horz">
      <w:tblPr/>
      <w:tcPr>
        <w:shd w:val="clear" w:color="auto" w:fill="FBDFD4" w:themeFill="accent2" w:themeFillTint="33"/>
      </w:tcPr>
    </w:tblStylePr>
  </w:style>
  <w:style w:type="table" w:styleId="GridTable4">
    <w:name w:val="Grid Table 4"/>
    <w:basedOn w:val="TableNormal"/>
    <w:uiPriority w:val="49"/>
    <w:rsid w:val="000F0B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A236E3"/>
    <w:pPr>
      <w:spacing w:after="0" w:line="240" w:lineRule="auto"/>
    </w:pPr>
    <w:tblPr>
      <w:tblStyleRowBandSize w:val="1"/>
      <w:tblStyleColBandSize w:val="1"/>
      <w:tblBorders>
        <w:top w:val="single" w:sz="4" w:space="0" w:color="ACACAC" w:themeColor="accent5" w:themeTint="99"/>
        <w:left w:val="single" w:sz="4" w:space="0" w:color="ACACAC" w:themeColor="accent5" w:themeTint="99"/>
        <w:bottom w:val="single" w:sz="4" w:space="0" w:color="ACACAC" w:themeColor="accent5" w:themeTint="99"/>
        <w:right w:val="single" w:sz="4" w:space="0" w:color="ACACAC" w:themeColor="accent5" w:themeTint="99"/>
        <w:insideH w:val="single" w:sz="4" w:space="0" w:color="ACACAC" w:themeColor="accent5" w:themeTint="99"/>
        <w:insideV w:val="single" w:sz="4" w:space="0" w:color="ACACAC" w:themeColor="accent5" w:themeTint="99"/>
      </w:tblBorders>
    </w:tblPr>
    <w:tblStylePr w:type="firstRow">
      <w:rPr>
        <w:b/>
        <w:bCs/>
        <w:color w:val="FFFFFF" w:themeColor="background1"/>
      </w:rPr>
      <w:tblPr/>
      <w:tcPr>
        <w:shd w:val="clear" w:color="auto" w:fill="767676"/>
      </w:tcPr>
    </w:tblStylePr>
    <w:tblStylePr w:type="lastRow">
      <w:rPr>
        <w:b/>
        <w:bCs/>
      </w:rPr>
      <w:tblPr/>
      <w:tcPr>
        <w:tcBorders>
          <w:top w:val="double" w:sz="4" w:space="0" w:color="767676" w:themeColor="accent5"/>
        </w:tcBorders>
      </w:tcPr>
    </w:tblStylePr>
    <w:tblStylePr w:type="firstCol">
      <w:rPr>
        <w:b/>
        <w:bCs/>
      </w:rPr>
    </w:tblStylePr>
    <w:tblStylePr w:type="lastCol">
      <w:rPr>
        <w:b/>
        <w:bCs/>
      </w:rPr>
    </w:tblStylePr>
    <w:tblStylePr w:type="band1Vert">
      <w:tblPr/>
      <w:tcPr>
        <w:shd w:val="clear" w:color="auto" w:fill="E3E3E3" w:themeFill="accent5" w:themeFillTint="33"/>
      </w:tcPr>
    </w:tblStylePr>
    <w:tblStylePr w:type="band1Horz">
      <w:tblPr/>
      <w:tcPr>
        <w:shd w:val="clear" w:color="auto" w:fill="E3E3E3" w:themeFill="accent5" w:themeFillTint="33"/>
      </w:tcPr>
    </w:tblStylePr>
  </w:style>
  <w:style w:type="table" w:styleId="GridTable5Dark-Accent5">
    <w:name w:val="Grid Table 5 Dark Accent 5"/>
    <w:basedOn w:val="TableNormal"/>
    <w:uiPriority w:val="50"/>
    <w:rsid w:val="00A236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3" w:themeFill="accent5" w:themeFillTint="33"/>
    </w:tcPr>
    <w:tblStylePr w:type="firstRow">
      <w:rPr>
        <w:b/>
        <w:bCs/>
        <w:color w:val="FFFFFF" w:themeColor="background1"/>
      </w:rPr>
      <w:tblPr/>
      <w:tcPr>
        <w:shd w:val="clear" w:color="auto" w:fill="767676"/>
      </w:tcPr>
    </w:tblStylePr>
    <w:tblStylePr w:type="lastRow">
      <w:rPr>
        <w:b/>
        <w:bCs/>
        <w:color w:val="FFFFFF" w:themeColor="background1"/>
      </w:rPr>
      <w:tblPr/>
      <w:tcPr>
        <w:shd w:val="clear" w:color="auto" w:fill="767676"/>
      </w:tcPr>
    </w:tblStylePr>
    <w:tblStylePr w:type="firstCol">
      <w:rPr>
        <w:b/>
        <w:bCs/>
        <w:color w:val="FFFFFF" w:themeColor="background1"/>
      </w:rPr>
      <w:tblPr/>
      <w:tcPr>
        <w:shd w:val="clear" w:color="auto" w:fill="767676"/>
      </w:tcPr>
    </w:tblStylePr>
    <w:tblStylePr w:type="lastCol">
      <w:rPr>
        <w:b/>
        <w:bCs/>
        <w:color w:val="FFFFFF" w:themeColor="background1"/>
      </w:rPr>
      <w:tblPr/>
      <w:tcPr>
        <w:shd w:val="clear" w:color="auto" w:fill="767676"/>
      </w:tcPr>
    </w:tblStylePr>
    <w:tblStylePr w:type="band1Vert">
      <w:tblPr/>
      <w:tcPr>
        <w:shd w:val="clear" w:color="auto" w:fill="C8C8C8" w:themeFill="accent5" w:themeFillTint="66"/>
      </w:tcPr>
    </w:tblStylePr>
    <w:tblStylePr w:type="band1Horz">
      <w:tblPr/>
      <w:tcPr>
        <w:shd w:val="clear" w:color="auto" w:fill="C8C8C8" w:themeFill="accent5" w:themeFillTint="66"/>
      </w:tcPr>
    </w:tblStylePr>
  </w:style>
  <w:style w:type="table" w:styleId="GridTable5Dark-Accent4">
    <w:name w:val="Grid Table 5 Dark Accent 4"/>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1B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1B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1B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1BC" w:themeFill="accent4"/>
      </w:tcPr>
    </w:tblStylePr>
    <w:tblStylePr w:type="band1Vert">
      <w:tblPr/>
      <w:tcPr>
        <w:shd w:val="clear" w:color="auto" w:fill="7ECBFF" w:themeFill="accent4" w:themeFillTint="66"/>
      </w:tcPr>
    </w:tblStylePr>
    <w:tblStylePr w:type="band1Horz">
      <w:tblPr/>
      <w:tcPr>
        <w:shd w:val="clear" w:color="auto" w:fill="7ECBFF" w:themeFill="accent4" w:themeFillTint="66"/>
      </w:tcPr>
    </w:tblStylePr>
  </w:style>
  <w:style w:type="table" w:styleId="GridTable5Dark-Accent3">
    <w:name w:val="Grid Table 5 Dark Accent 3"/>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EDF" w:themeFill="accent3" w:themeFillTint="33"/>
    </w:tcPr>
    <w:tblStylePr w:type="firstRow">
      <w:rPr>
        <w:b/>
        <w:bCs/>
        <w:color w:val="FFFFFF" w:themeColor="background1"/>
      </w:rPr>
      <w:tblPr/>
      <w:tcPr>
        <w:shd w:val="clear" w:color="auto" w:fill="377B4A" w:themeFill="accent3" w:themeFillShade="BF"/>
      </w:tcPr>
    </w:tblStylePr>
    <w:tblStylePr w:type="lastRow">
      <w:rPr>
        <w:b/>
        <w:bCs/>
        <w:color w:val="FFFFFF" w:themeColor="background1"/>
      </w:rPr>
      <w:tblPr/>
      <w:tcPr>
        <w:shd w:val="clear" w:color="auto" w:fill="377B4A" w:themeFill="accent3" w:themeFillShade="BF"/>
      </w:tcPr>
    </w:tblStylePr>
    <w:tblStylePr w:type="firstCol">
      <w:rPr>
        <w:b/>
        <w:bCs/>
        <w:color w:val="FFFFFF" w:themeColor="background1"/>
      </w:rPr>
      <w:tblPr/>
      <w:tcPr>
        <w:shd w:val="clear" w:color="auto" w:fill="377B4A" w:themeFill="accent3" w:themeFillShade="BF"/>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A564" w:themeFill="accent3"/>
      </w:tcPr>
    </w:tblStylePr>
    <w:tblStylePr w:type="band1Vert">
      <w:tblPr/>
      <w:tcPr>
        <w:shd w:val="clear" w:color="auto" w:fill="B3DDBF" w:themeFill="accent3" w:themeFillTint="66"/>
      </w:tcPr>
    </w:tblStylePr>
    <w:tblStylePr w:type="band1Horz">
      <w:tblPr/>
      <w:tcPr>
        <w:shd w:val="clear" w:color="auto" w:fill="B3DDBF" w:themeFill="accent3" w:themeFillTint="66"/>
      </w:tcPr>
    </w:tblStylePr>
  </w:style>
  <w:style w:type="table" w:styleId="GridTable5Dark-Accent1">
    <w:name w:val="Grid Table 5 Dark Accent 1"/>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CD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234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23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23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2345" w:themeFill="accent1"/>
      </w:tcPr>
    </w:tblStylePr>
    <w:tblStylePr w:type="band1Vert">
      <w:tblPr/>
      <w:tcPr>
        <w:shd w:val="clear" w:color="auto" w:fill="709BE2" w:themeFill="accent1" w:themeFillTint="66"/>
      </w:tcPr>
    </w:tblStylePr>
    <w:tblStylePr w:type="band1Horz">
      <w:tblPr/>
      <w:tcPr>
        <w:shd w:val="clear" w:color="auto" w:fill="709BE2" w:themeFill="accent1" w:themeFillTint="66"/>
      </w:tcPr>
    </w:tblStylePr>
  </w:style>
  <w:style w:type="table" w:styleId="GridTable5Dark">
    <w:name w:val="Grid Table 5 Dark"/>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2">
    <w:name w:val="List Table 4 Accent 2"/>
    <w:basedOn w:val="TableNormal"/>
    <w:uiPriority w:val="49"/>
    <w:rsid w:val="00A236E3"/>
    <w:pPr>
      <w:spacing w:after="0" w:line="240" w:lineRule="auto"/>
    </w:pPr>
    <w:tblPr>
      <w:tblStyleRowBandSize w:val="1"/>
      <w:tblStyleColBandSize w:val="1"/>
      <w:tblBorders>
        <w:top w:val="single" w:sz="4" w:space="0" w:color="F3A180" w:themeColor="accent2" w:themeTint="99"/>
        <w:left w:val="single" w:sz="4" w:space="0" w:color="F3A180" w:themeColor="accent2" w:themeTint="99"/>
        <w:bottom w:val="single" w:sz="4" w:space="0" w:color="F3A180" w:themeColor="accent2" w:themeTint="99"/>
        <w:right w:val="single" w:sz="4" w:space="0" w:color="F3A180" w:themeColor="accent2" w:themeTint="99"/>
        <w:insideH w:val="single" w:sz="4" w:space="0" w:color="F3A180" w:themeColor="accent2" w:themeTint="99"/>
      </w:tblBorders>
    </w:tblPr>
    <w:tblStylePr w:type="firstRow">
      <w:rPr>
        <w:b/>
        <w:bCs/>
        <w:color w:val="FFFFFF" w:themeColor="background1"/>
      </w:rPr>
      <w:tblPr/>
      <w:tcPr>
        <w:tcBorders>
          <w:top w:val="single" w:sz="4" w:space="0" w:color="EB632C" w:themeColor="accent2"/>
          <w:left w:val="single" w:sz="4" w:space="0" w:color="EB632C" w:themeColor="accent2"/>
          <w:bottom w:val="single" w:sz="4" w:space="0" w:color="EB632C" w:themeColor="accent2"/>
          <w:right w:val="single" w:sz="4" w:space="0" w:color="EB632C" w:themeColor="accent2"/>
          <w:insideH w:val="nil"/>
        </w:tcBorders>
        <w:shd w:val="clear" w:color="auto" w:fill="EB632C" w:themeFill="accent2"/>
      </w:tcPr>
    </w:tblStylePr>
    <w:tblStylePr w:type="lastRow">
      <w:rPr>
        <w:b/>
        <w:bCs/>
      </w:rPr>
      <w:tblPr/>
      <w:tcPr>
        <w:tcBorders>
          <w:top w:val="double" w:sz="4" w:space="0" w:color="F3A180" w:themeColor="accent2" w:themeTint="99"/>
        </w:tcBorders>
      </w:tcPr>
    </w:tblStylePr>
    <w:tblStylePr w:type="firstCol">
      <w:rPr>
        <w:b/>
        <w:bCs/>
      </w:rPr>
    </w:tblStylePr>
    <w:tblStylePr w:type="lastCol">
      <w:rPr>
        <w:b/>
        <w:bCs/>
      </w:rPr>
    </w:tblStylePr>
    <w:tblStylePr w:type="band1Vert">
      <w:tblPr/>
      <w:tcPr>
        <w:shd w:val="clear" w:color="auto" w:fill="FBDFD4" w:themeFill="accent2" w:themeFillTint="33"/>
      </w:tcPr>
    </w:tblStylePr>
    <w:tblStylePr w:type="band1Horz">
      <w:tblPr/>
      <w:tcPr>
        <w:shd w:val="clear" w:color="auto" w:fill="FBDFD4" w:themeFill="accent2" w:themeFillTint="33"/>
      </w:tcPr>
    </w:tblStylePr>
  </w:style>
  <w:style w:type="table" w:styleId="ListTable4-Accent3">
    <w:name w:val="List Table 4 Accent 3"/>
    <w:basedOn w:val="TableNormal"/>
    <w:uiPriority w:val="49"/>
    <w:rsid w:val="00A236E3"/>
    <w:pPr>
      <w:spacing w:after="0" w:line="240" w:lineRule="auto"/>
    </w:pPr>
    <w:tblPr>
      <w:tblStyleRowBandSize w:val="1"/>
      <w:tblStyleColBandSize w:val="1"/>
      <w:tblBorders>
        <w:top w:val="single" w:sz="4" w:space="0" w:color="8ECCA0" w:themeColor="accent3" w:themeTint="99"/>
        <w:left w:val="single" w:sz="4" w:space="0" w:color="8ECCA0" w:themeColor="accent3" w:themeTint="99"/>
        <w:bottom w:val="single" w:sz="4" w:space="0" w:color="8ECCA0" w:themeColor="accent3" w:themeTint="99"/>
        <w:right w:val="single" w:sz="4" w:space="0" w:color="8ECCA0" w:themeColor="accent3" w:themeTint="99"/>
        <w:insideH w:val="single" w:sz="4" w:space="0" w:color="8ECCA0" w:themeColor="accent3" w:themeTint="99"/>
      </w:tblBorders>
    </w:tblPr>
    <w:tblStylePr w:type="firstRow">
      <w:rPr>
        <w:b/>
        <w:bCs/>
        <w:color w:val="FFFFFF" w:themeColor="background1"/>
      </w:rPr>
      <w:tblPr/>
      <w:tcPr>
        <w:tcBorders>
          <w:top w:val="single" w:sz="4" w:space="0" w:color="4AA564" w:themeColor="accent3"/>
          <w:left w:val="single" w:sz="4" w:space="0" w:color="4AA564" w:themeColor="accent3"/>
          <w:bottom w:val="single" w:sz="4" w:space="0" w:color="4AA564" w:themeColor="accent3"/>
          <w:right w:val="single" w:sz="4" w:space="0" w:color="4AA564" w:themeColor="accent3"/>
          <w:insideH w:val="nil"/>
        </w:tcBorders>
        <w:shd w:val="clear" w:color="auto" w:fill="4AA564" w:themeFill="accent3"/>
      </w:tcPr>
    </w:tblStylePr>
    <w:tblStylePr w:type="lastRow">
      <w:rPr>
        <w:b/>
        <w:bCs/>
      </w:rPr>
      <w:tblPr/>
      <w:tcPr>
        <w:tcBorders>
          <w:top w:val="double" w:sz="4" w:space="0" w:color="8ECCA0" w:themeColor="accent3" w:themeTint="99"/>
        </w:tcBorders>
      </w:tcPr>
    </w:tblStylePr>
    <w:tblStylePr w:type="firstCol">
      <w:rPr>
        <w:b/>
        <w:bCs/>
      </w:rPr>
    </w:tblStylePr>
    <w:tblStylePr w:type="lastCol">
      <w:rPr>
        <w:b/>
        <w:bCs/>
      </w:rPr>
    </w:tblStylePr>
    <w:tblStylePr w:type="band1Vert">
      <w:tblPr/>
      <w:tcPr>
        <w:shd w:val="clear" w:color="auto" w:fill="D9EEDF" w:themeFill="accent3" w:themeFillTint="33"/>
      </w:tcPr>
    </w:tblStylePr>
    <w:tblStylePr w:type="band1Horz">
      <w:tblPr/>
      <w:tcPr>
        <w:shd w:val="clear" w:color="auto" w:fill="D9EEDF" w:themeFill="accent3" w:themeFillTint="33"/>
      </w:tcPr>
    </w:tblStylePr>
  </w:style>
  <w:style w:type="table" w:styleId="ListTable4-Accent4">
    <w:name w:val="List Table 4 Accent 4"/>
    <w:basedOn w:val="TableNormal"/>
    <w:uiPriority w:val="49"/>
    <w:rsid w:val="00A236E3"/>
    <w:pPr>
      <w:spacing w:after="0" w:line="240" w:lineRule="auto"/>
    </w:pPr>
    <w:tblPr>
      <w:tblStyleRowBandSize w:val="1"/>
      <w:tblStyleColBandSize w:val="1"/>
      <w:tblBorders>
        <w:top w:val="single" w:sz="4" w:space="0" w:color="3DB1FF" w:themeColor="accent4" w:themeTint="99"/>
        <w:left w:val="single" w:sz="4" w:space="0" w:color="3DB1FF" w:themeColor="accent4" w:themeTint="99"/>
        <w:bottom w:val="single" w:sz="4" w:space="0" w:color="3DB1FF" w:themeColor="accent4" w:themeTint="99"/>
        <w:right w:val="single" w:sz="4" w:space="0" w:color="3DB1FF" w:themeColor="accent4" w:themeTint="99"/>
        <w:insideH w:val="single" w:sz="4" w:space="0" w:color="3DB1FF" w:themeColor="accent4" w:themeTint="99"/>
      </w:tblBorders>
    </w:tblPr>
    <w:tblStylePr w:type="firstRow">
      <w:rPr>
        <w:b/>
        <w:bCs/>
        <w:color w:val="FFFFFF" w:themeColor="background1"/>
      </w:rPr>
      <w:tblPr/>
      <w:tcPr>
        <w:tcBorders>
          <w:top w:val="single" w:sz="4" w:space="0" w:color="0071BC" w:themeColor="accent4"/>
          <w:left w:val="single" w:sz="4" w:space="0" w:color="0071BC" w:themeColor="accent4"/>
          <w:bottom w:val="single" w:sz="4" w:space="0" w:color="0071BC" w:themeColor="accent4"/>
          <w:right w:val="single" w:sz="4" w:space="0" w:color="0071BC" w:themeColor="accent4"/>
          <w:insideH w:val="nil"/>
        </w:tcBorders>
        <w:shd w:val="clear" w:color="auto" w:fill="0071BC" w:themeFill="accent4"/>
      </w:tcPr>
    </w:tblStylePr>
    <w:tblStylePr w:type="lastRow">
      <w:rPr>
        <w:b/>
        <w:bCs/>
      </w:rPr>
      <w:tblPr/>
      <w:tcPr>
        <w:tcBorders>
          <w:top w:val="double" w:sz="4" w:space="0" w:color="3DB1FF" w:themeColor="accent4" w:themeTint="99"/>
        </w:tcBorders>
      </w:tcPr>
    </w:tblStylePr>
    <w:tblStylePr w:type="firstCol">
      <w:rPr>
        <w:b/>
        <w:bCs/>
      </w:rPr>
    </w:tblStylePr>
    <w:tblStylePr w:type="lastCol">
      <w:rPr>
        <w:b/>
        <w:bCs/>
      </w:rPr>
    </w:tblStylePr>
    <w:tblStylePr w:type="band1Vert">
      <w:tblPr/>
      <w:tcPr>
        <w:shd w:val="clear" w:color="auto" w:fill="BEE5FF" w:themeFill="accent4" w:themeFillTint="33"/>
      </w:tcPr>
    </w:tblStylePr>
    <w:tblStylePr w:type="band1Horz">
      <w:tblPr/>
      <w:tcPr>
        <w:shd w:val="clear" w:color="auto" w:fill="BEE5FF" w:themeFill="accent4" w:themeFillTint="33"/>
      </w:tcPr>
    </w:tblStylePr>
  </w:style>
  <w:style w:type="table" w:styleId="ListTable4-Accent5">
    <w:name w:val="List Table 4 Accent 5"/>
    <w:basedOn w:val="TableNormal"/>
    <w:uiPriority w:val="49"/>
    <w:rsid w:val="00A236E3"/>
    <w:pPr>
      <w:spacing w:after="0" w:line="240" w:lineRule="auto"/>
    </w:pPr>
    <w:tblPr>
      <w:tblStyleRowBandSize w:val="1"/>
      <w:tblStyleColBandSize w:val="1"/>
      <w:tblBorders>
        <w:top w:val="single" w:sz="4" w:space="0" w:color="ACACAC" w:themeColor="accent5" w:themeTint="99"/>
        <w:left w:val="single" w:sz="4" w:space="0" w:color="ACACAC" w:themeColor="accent5" w:themeTint="99"/>
        <w:bottom w:val="single" w:sz="4" w:space="0" w:color="ACACAC" w:themeColor="accent5" w:themeTint="99"/>
        <w:right w:val="single" w:sz="4" w:space="0" w:color="ACACAC" w:themeColor="accent5" w:themeTint="99"/>
        <w:insideH w:val="single" w:sz="4" w:space="0" w:color="ACACAC" w:themeColor="accent5" w:themeTint="99"/>
      </w:tblBorders>
    </w:tblPr>
    <w:tblStylePr w:type="firstRow">
      <w:rPr>
        <w:b/>
        <w:bCs/>
        <w:color w:val="FFFFFF" w:themeColor="background1"/>
      </w:rPr>
      <w:tblPr/>
      <w:tcPr>
        <w:shd w:val="clear" w:color="auto" w:fill="767676"/>
      </w:tcPr>
    </w:tblStylePr>
    <w:tblStylePr w:type="lastRow">
      <w:rPr>
        <w:b/>
        <w:bCs/>
      </w:rPr>
      <w:tblPr/>
      <w:tcPr>
        <w:shd w:val="clear" w:color="auto" w:fill="767676"/>
      </w:tcPr>
    </w:tblStylePr>
    <w:tblStylePr w:type="firstCol">
      <w:rPr>
        <w:rFonts w:ascii="Arial" w:hAnsi="Arial"/>
        <w:b/>
        <w:bCs/>
        <w:color w:val="FFFFFF" w:themeColor="background1"/>
        <w:sz w:val="26"/>
      </w:rPr>
      <w:tblPr/>
      <w:tcPr>
        <w:shd w:val="clear" w:color="auto" w:fill="767676"/>
      </w:tcPr>
    </w:tblStylePr>
    <w:tblStylePr w:type="lastCol">
      <w:rPr>
        <w:b/>
        <w:bCs/>
      </w:rPr>
    </w:tblStylePr>
    <w:tblStylePr w:type="band1Vert">
      <w:tblPr/>
      <w:tcPr>
        <w:shd w:val="clear" w:color="auto" w:fill="E3E3E3" w:themeFill="accent5" w:themeFillTint="33"/>
      </w:tcPr>
    </w:tblStylePr>
    <w:tblStylePr w:type="band1Horz">
      <w:tblPr/>
      <w:tcPr>
        <w:shd w:val="clear" w:color="auto" w:fill="E3E3E3" w:themeFill="accent5" w:themeFillTint="33"/>
      </w:tcPr>
    </w:tblStylePr>
  </w:style>
  <w:style w:type="table" w:styleId="ListTable4-Accent6">
    <w:name w:val="List Table 4 Accent 6"/>
    <w:basedOn w:val="TableNormal"/>
    <w:uiPriority w:val="49"/>
    <w:rsid w:val="00A236E3"/>
    <w:pPr>
      <w:spacing w:after="0" w:line="240" w:lineRule="auto"/>
    </w:pPr>
    <w:tblPr>
      <w:tblStyleRowBandSize w:val="1"/>
      <w:tblStyleColBandSize w:val="1"/>
      <w:tblBorders>
        <w:top w:val="single" w:sz="4" w:space="0" w:color="FDB47A" w:themeColor="accent6" w:themeTint="99"/>
        <w:left w:val="single" w:sz="4" w:space="0" w:color="FDB47A" w:themeColor="accent6" w:themeTint="99"/>
        <w:bottom w:val="single" w:sz="4" w:space="0" w:color="FDB47A" w:themeColor="accent6" w:themeTint="99"/>
        <w:right w:val="single" w:sz="4" w:space="0" w:color="FDB47A" w:themeColor="accent6" w:themeTint="99"/>
        <w:insideH w:val="single" w:sz="4" w:space="0" w:color="FDB47A" w:themeColor="accent6" w:themeTint="99"/>
      </w:tblBorders>
    </w:tblPr>
    <w:tblStylePr w:type="firstRow">
      <w:rPr>
        <w:b/>
        <w:bCs/>
        <w:color w:val="FFFFFF" w:themeColor="background1"/>
      </w:rPr>
      <w:tblPr/>
      <w:tcPr>
        <w:tcBorders>
          <w:top w:val="single" w:sz="4" w:space="0" w:color="FC8422" w:themeColor="accent6"/>
          <w:left w:val="single" w:sz="4" w:space="0" w:color="FC8422" w:themeColor="accent6"/>
          <w:bottom w:val="single" w:sz="4" w:space="0" w:color="FC8422" w:themeColor="accent6"/>
          <w:right w:val="single" w:sz="4" w:space="0" w:color="FC8422" w:themeColor="accent6"/>
          <w:insideH w:val="nil"/>
        </w:tcBorders>
        <w:shd w:val="clear" w:color="auto" w:fill="FC8422" w:themeFill="accent6"/>
      </w:tcPr>
    </w:tblStylePr>
    <w:tblStylePr w:type="lastRow">
      <w:rPr>
        <w:b/>
        <w:bCs/>
      </w:rPr>
      <w:tblPr/>
      <w:tcPr>
        <w:tcBorders>
          <w:top w:val="double" w:sz="4" w:space="0" w:color="FDB47A" w:themeColor="accent6" w:themeTint="99"/>
        </w:tcBorders>
      </w:tcPr>
    </w:tblStylePr>
    <w:tblStylePr w:type="firstCol">
      <w:rPr>
        <w:b/>
        <w:bCs/>
      </w:rPr>
    </w:tblStylePr>
    <w:tblStylePr w:type="lastCol">
      <w:rPr>
        <w:b/>
        <w:bCs/>
      </w:rPr>
    </w:tblStylePr>
    <w:tblStylePr w:type="band1Vert">
      <w:tblPr/>
      <w:tcPr>
        <w:shd w:val="clear" w:color="auto" w:fill="FEE6D2" w:themeFill="accent6" w:themeFillTint="33"/>
      </w:tcPr>
    </w:tblStylePr>
    <w:tblStylePr w:type="band1Horz">
      <w:tblPr/>
      <w:tcPr>
        <w:shd w:val="clear" w:color="auto" w:fill="FEE6D2" w:themeFill="accent6" w:themeFillTint="33"/>
      </w:tcPr>
    </w:tblStylePr>
  </w:style>
  <w:style w:type="table" w:styleId="ListTable4">
    <w:name w:val="List Table 4"/>
    <w:basedOn w:val="TableNormal"/>
    <w:uiPriority w:val="49"/>
    <w:rsid w:val="00A236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A236E3"/>
    <w:pPr>
      <w:spacing w:after="0" w:line="240" w:lineRule="auto"/>
    </w:pPr>
    <w:tblPr>
      <w:tblStyleRowBandSize w:val="1"/>
      <w:tblStyleColBandSize w:val="1"/>
      <w:tblBorders>
        <w:top w:val="single" w:sz="4" w:space="0" w:color="FC8422" w:themeColor="accent6"/>
        <w:left w:val="single" w:sz="4" w:space="0" w:color="FC8422" w:themeColor="accent6"/>
        <w:bottom w:val="single" w:sz="4" w:space="0" w:color="FC8422" w:themeColor="accent6"/>
        <w:right w:val="single" w:sz="4" w:space="0" w:color="FC8422" w:themeColor="accent6"/>
      </w:tblBorders>
    </w:tblPr>
    <w:tblStylePr w:type="firstRow">
      <w:rPr>
        <w:b/>
        <w:bCs/>
        <w:color w:val="FFFFFF" w:themeColor="background1"/>
      </w:rPr>
      <w:tblPr/>
      <w:tcPr>
        <w:shd w:val="clear" w:color="auto" w:fill="FC8422" w:themeFill="accent6"/>
      </w:tcPr>
    </w:tblStylePr>
    <w:tblStylePr w:type="lastRow">
      <w:rPr>
        <w:b/>
        <w:bCs/>
      </w:rPr>
      <w:tblPr/>
      <w:tcPr>
        <w:tcBorders>
          <w:top w:val="double" w:sz="4" w:space="0" w:color="FC842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8422" w:themeColor="accent6"/>
          <w:right w:val="single" w:sz="4" w:space="0" w:color="FC8422" w:themeColor="accent6"/>
        </w:tcBorders>
      </w:tcPr>
    </w:tblStylePr>
    <w:tblStylePr w:type="band1Horz">
      <w:tblPr/>
      <w:tcPr>
        <w:tcBorders>
          <w:top w:val="single" w:sz="4" w:space="0" w:color="FC8422" w:themeColor="accent6"/>
          <w:bottom w:val="single" w:sz="4" w:space="0" w:color="FC842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8422" w:themeColor="accent6"/>
          <w:left w:val="nil"/>
        </w:tcBorders>
      </w:tcPr>
    </w:tblStylePr>
    <w:tblStylePr w:type="swCell">
      <w:tblPr/>
      <w:tcPr>
        <w:tcBorders>
          <w:top w:val="double" w:sz="4" w:space="0" w:color="FC8422" w:themeColor="accent6"/>
          <w:right w:val="nil"/>
        </w:tcBorders>
      </w:tcPr>
    </w:tblStylePr>
  </w:style>
  <w:style w:type="table" w:styleId="ListTable3-Accent5">
    <w:name w:val="List Table 3 Accent 5"/>
    <w:basedOn w:val="TableNormal"/>
    <w:uiPriority w:val="48"/>
    <w:rsid w:val="00A236E3"/>
    <w:pPr>
      <w:spacing w:after="0" w:line="240" w:lineRule="auto"/>
    </w:pPr>
    <w:tblPr>
      <w:tblStyleRowBandSize w:val="1"/>
      <w:tblStyleColBandSize w:val="1"/>
      <w:tblBorders>
        <w:top w:val="single" w:sz="4" w:space="0" w:color="767676" w:themeColor="accent5"/>
        <w:left w:val="single" w:sz="4" w:space="0" w:color="767676" w:themeColor="accent5"/>
        <w:bottom w:val="single" w:sz="4" w:space="0" w:color="767676" w:themeColor="accent5"/>
        <w:right w:val="single" w:sz="4" w:space="0" w:color="767676" w:themeColor="accent5"/>
      </w:tblBorders>
    </w:tblPr>
    <w:tblStylePr w:type="firstRow">
      <w:rPr>
        <w:b/>
        <w:bCs/>
        <w:color w:val="FFFFFF" w:themeColor="background1"/>
      </w:rPr>
      <w:tblPr/>
      <w:tcPr>
        <w:shd w:val="clear" w:color="auto" w:fill="767676" w:themeFill="accent5"/>
      </w:tcPr>
    </w:tblStylePr>
    <w:tblStylePr w:type="lastRow">
      <w:rPr>
        <w:b/>
        <w:bCs/>
      </w:rPr>
      <w:tblPr/>
      <w:tcPr>
        <w:tcBorders>
          <w:top w:val="double" w:sz="4" w:space="0" w:color="7676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67676" w:themeColor="accent5"/>
          <w:right w:val="single" w:sz="4" w:space="0" w:color="767676" w:themeColor="accent5"/>
        </w:tcBorders>
      </w:tcPr>
    </w:tblStylePr>
    <w:tblStylePr w:type="band1Horz">
      <w:tblPr/>
      <w:tcPr>
        <w:tcBorders>
          <w:top w:val="single" w:sz="4" w:space="0" w:color="767676" w:themeColor="accent5"/>
          <w:bottom w:val="single" w:sz="4" w:space="0" w:color="7676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67676" w:themeColor="accent5"/>
          <w:left w:val="nil"/>
        </w:tcBorders>
      </w:tcPr>
    </w:tblStylePr>
    <w:tblStylePr w:type="swCell">
      <w:tblPr/>
      <w:tcPr>
        <w:tcBorders>
          <w:top w:val="double" w:sz="4" w:space="0" w:color="767676" w:themeColor="accent5"/>
          <w:right w:val="nil"/>
        </w:tcBorders>
      </w:tcPr>
    </w:tblStylePr>
  </w:style>
  <w:style w:type="table" w:styleId="ListTable3-Accent4">
    <w:name w:val="List Table 3 Accent 4"/>
    <w:basedOn w:val="TableNormal"/>
    <w:uiPriority w:val="48"/>
    <w:rsid w:val="00A236E3"/>
    <w:pPr>
      <w:spacing w:after="0" w:line="240" w:lineRule="auto"/>
    </w:pPr>
    <w:tblPr>
      <w:tblStyleRowBandSize w:val="1"/>
      <w:tblStyleColBandSize w:val="1"/>
      <w:tblBorders>
        <w:top w:val="single" w:sz="4" w:space="0" w:color="0071BC" w:themeColor="accent4"/>
        <w:left w:val="single" w:sz="4" w:space="0" w:color="0071BC" w:themeColor="accent4"/>
        <w:bottom w:val="single" w:sz="4" w:space="0" w:color="0071BC" w:themeColor="accent4"/>
        <w:right w:val="single" w:sz="4" w:space="0" w:color="0071BC" w:themeColor="accent4"/>
      </w:tblBorders>
    </w:tblPr>
    <w:tblStylePr w:type="firstRow">
      <w:rPr>
        <w:b/>
        <w:bCs/>
        <w:color w:val="FFFFFF" w:themeColor="background1"/>
      </w:rPr>
      <w:tblPr/>
      <w:tcPr>
        <w:shd w:val="clear" w:color="auto" w:fill="0071BC" w:themeFill="accent4"/>
      </w:tcPr>
    </w:tblStylePr>
    <w:tblStylePr w:type="lastRow">
      <w:rPr>
        <w:b/>
        <w:bCs/>
      </w:rPr>
      <w:tblPr/>
      <w:tcPr>
        <w:tcBorders>
          <w:top w:val="double" w:sz="4" w:space="0" w:color="0071B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1BC" w:themeColor="accent4"/>
          <w:right w:val="single" w:sz="4" w:space="0" w:color="0071BC" w:themeColor="accent4"/>
        </w:tcBorders>
      </w:tcPr>
    </w:tblStylePr>
    <w:tblStylePr w:type="band1Horz">
      <w:tblPr/>
      <w:tcPr>
        <w:tcBorders>
          <w:top w:val="single" w:sz="4" w:space="0" w:color="0071BC" w:themeColor="accent4"/>
          <w:bottom w:val="single" w:sz="4" w:space="0" w:color="0071B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1BC" w:themeColor="accent4"/>
          <w:left w:val="nil"/>
        </w:tcBorders>
      </w:tcPr>
    </w:tblStylePr>
    <w:tblStylePr w:type="swCell">
      <w:tblPr/>
      <w:tcPr>
        <w:tcBorders>
          <w:top w:val="double" w:sz="4" w:space="0" w:color="0071BC" w:themeColor="accent4"/>
          <w:right w:val="nil"/>
        </w:tcBorders>
      </w:tcPr>
    </w:tblStylePr>
  </w:style>
  <w:style w:type="table" w:styleId="ListTable3-Accent2">
    <w:name w:val="List Table 3 Accent 2"/>
    <w:basedOn w:val="TableNormal"/>
    <w:uiPriority w:val="48"/>
    <w:rsid w:val="00A236E3"/>
    <w:pPr>
      <w:spacing w:after="0" w:line="240" w:lineRule="auto"/>
    </w:pPr>
    <w:tblPr>
      <w:tblStyleRowBandSize w:val="1"/>
      <w:tblStyleColBandSize w:val="1"/>
      <w:tblBorders>
        <w:top w:val="single" w:sz="4" w:space="0" w:color="EB632C" w:themeColor="accent2"/>
        <w:left w:val="single" w:sz="4" w:space="0" w:color="EB632C" w:themeColor="accent2"/>
        <w:bottom w:val="single" w:sz="4" w:space="0" w:color="EB632C" w:themeColor="accent2"/>
        <w:right w:val="single" w:sz="4" w:space="0" w:color="EB632C" w:themeColor="accent2"/>
      </w:tblBorders>
    </w:tblPr>
    <w:tblStylePr w:type="firstRow">
      <w:rPr>
        <w:b/>
        <w:bCs/>
        <w:color w:val="FFFFFF" w:themeColor="background1"/>
      </w:rPr>
      <w:tblPr/>
      <w:tcPr>
        <w:shd w:val="clear" w:color="auto" w:fill="EB632C" w:themeFill="accent2"/>
      </w:tcPr>
    </w:tblStylePr>
    <w:tblStylePr w:type="lastRow">
      <w:rPr>
        <w:b/>
        <w:bCs/>
      </w:rPr>
      <w:tblPr/>
      <w:tcPr>
        <w:tcBorders>
          <w:top w:val="double" w:sz="4" w:space="0" w:color="EB632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632C" w:themeColor="accent2"/>
          <w:right w:val="single" w:sz="4" w:space="0" w:color="EB632C" w:themeColor="accent2"/>
        </w:tcBorders>
      </w:tcPr>
    </w:tblStylePr>
    <w:tblStylePr w:type="band1Horz">
      <w:tblPr/>
      <w:tcPr>
        <w:tcBorders>
          <w:top w:val="single" w:sz="4" w:space="0" w:color="EB632C" w:themeColor="accent2"/>
          <w:bottom w:val="single" w:sz="4" w:space="0" w:color="EB632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632C" w:themeColor="accent2"/>
          <w:left w:val="nil"/>
        </w:tcBorders>
      </w:tcPr>
    </w:tblStylePr>
    <w:tblStylePr w:type="swCell">
      <w:tblPr/>
      <w:tcPr>
        <w:tcBorders>
          <w:top w:val="double" w:sz="4" w:space="0" w:color="EB632C" w:themeColor="accent2"/>
          <w:right w:val="nil"/>
        </w:tcBorders>
      </w:tcPr>
    </w:tblStylePr>
  </w:style>
  <w:style w:type="table" w:styleId="ListTable3-Accent3">
    <w:name w:val="List Table 3 Accent 3"/>
    <w:basedOn w:val="TableNormal"/>
    <w:uiPriority w:val="48"/>
    <w:rsid w:val="00A236E3"/>
    <w:pPr>
      <w:spacing w:after="0" w:line="240" w:lineRule="auto"/>
    </w:pPr>
    <w:tblPr>
      <w:tblStyleRowBandSize w:val="1"/>
      <w:tblStyleColBandSize w:val="1"/>
      <w:tblBorders>
        <w:top w:val="single" w:sz="4" w:space="0" w:color="4AA564" w:themeColor="accent3"/>
        <w:left w:val="single" w:sz="4" w:space="0" w:color="4AA564" w:themeColor="accent3"/>
        <w:bottom w:val="single" w:sz="4" w:space="0" w:color="4AA564" w:themeColor="accent3"/>
        <w:right w:val="single" w:sz="4" w:space="0" w:color="4AA564" w:themeColor="accent3"/>
      </w:tblBorders>
    </w:tblPr>
    <w:tblStylePr w:type="firstRow">
      <w:rPr>
        <w:b/>
        <w:bCs/>
        <w:color w:val="FFFFFF" w:themeColor="background1"/>
      </w:rPr>
      <w:tblPr/>
      <w:tcPr>
        <w:shd w:val="clear" w:color="auto" w:fill="4AA564" w:themeFill="accent3"/>
      </w:tcPr>
    </w:tblStylePr>
    <w:tblStylePr w:type="lastRow">
      <w:rPr>
        <w:b/>
        <w:bCs/>
      </w:rPr>
      <w:tblPr/>
      <w:tcPr>
        <w:tcBorders>
          <w:top w:val="double" w:sz="4" w:space="0" w:color="4AA56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A564" w:themeColor="accent3"/>
          <w:right w:val="single" w:sz="4" w:space="0" w:color="4AA564" w:themeColor="accent3"/>
        </w:tcBorders>
      </w:tcPr>
    </w:tblStylePr>
    <w:tblStylePr w:type="band1Horz">
      <w:tblPr/>
      <w:tcPr>
        <w:tcBorders>
          <w:top w:val="single" w:sz="4" w:space="0" w:color="4AA564" w:themeColor="accent3"/>
          <w:bottom w:val="single" w:sz="4" w:space="0" w:color="4AA56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A564" w:themeColor="accent3"/>
          <w:left w:val="nil"/>
        </w:tcBorders>
      </w:tcPr>
    </w:tblStylePr>
    <w:tblStylePr w:type="swCell">
      <w:tblPr/>
      <w:tcPr>
        <w:tcBorders>
          <w:top w:val="double" w:sz="4" w:space="0" w:color="4AA564" w:themeColor="accent3"/>
          <w:right w:val="nil"/>
        </w:tcBorders>
      </w:tcPr>
    </w:tblStylePr>
  </w:style>
  <w:style w:type="table" w:styleId="ListTable5Dark-Accent2">
    <w:name w:val="List Table 5 Dark Accent 2"/>
    <w:basedOn w:val="TableNormal"/>
    <w:uiPriority w:val="50"/>
    <w:rsid w:val="00A236E3"/>
    <w:pPr>
      <w:spacing w:after="0" w:line="240" w:lineRule="auto"/>
    </w:pPr>
    <w:rPr>
      <w:color w:val="FFFFFF" w:themeColor="background1"/>
    </w:rPr>
    <w:tblPr>
      <w:tblStyleRowBandSize w:val="1"/>
      <w:tblStyleColBandSize w:val="1"/>
      <w:tblBorders>
        <w:top w:val="single" w:sz="24" w:space="0" w:color="EB632C" w:themeColor="accent2"/>
        <w:left w:val="single" w:sz="24" w:space="0" w:color="EB632C" w:themeColor="accent2"/>
        <w:bottom w:val="single" w:sz="24" w:space="0" w:color="EB632C" w:themeColor="accent2"/>
        <w:right w:val="single" w:sz="24" w:space="0" w:color="EB632C" w:themeColor="accent2"/>
      </w:tblBorders>
    </w:tblPr>
    <w:tcPr>
      <w:shd w:val="clear" w:color="auto" w:fill="EB632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1">
    <w:name w:val="Grid Table 1 Light Accent 1"/>
    <w:basedOn w:val="TableNormal"/>
    <w:uiPriority w:val="46"/>
    <w:rsid w:val="00A236E3"/>
    <w:pPr>
      <w:spacing w:after="0" w:line="240" w:lineRule="auto"/>
    </w:pPr>
    <w:tblPr>
      <w:tblStyleRowBandSize w:val="1"/>
      <w:tblStyleColBandSize w:val="1"/>
      <w:tblBorders>
        <w:top w:val="single" w:sz="4" w:space="0" w:color="709BE2" w:themeColor="accent1" w:themeTint="66"/>
        <w:left w:val="single" w:sz="4" w:space="0" w:color="709BE2" w:themeColor="accent1" w:themeTint="66"/>
        <w:bottom w:val="single" w:sz="4" w:space="0" w:color="709BE2" w:themeColor="accent1" w:themeTint="66"/>
        <w:right w:val="single" w:sz="4" w:space="0" w:color="709BE2" w:themeColor="accent1" w:themeTint="66"/>
        <w:insideH w:val="single" w:sz="4" w:space="0" w:color="709BE2" w:themeColor="accent1" w:themeTint="66"/>
        <w:insideV w:val="single" w:sz="4" w:space="0" w:color="709BE2" w:themeColor="accent1" w:themeTint="66"/>
      </w:tblBorders>
    </w:tblPr>
    <w:tblStylePr w:type="firstRow">
      <w:rPr>
        <w:b/>
        <w:bCs/>
      </w:rPr>
      <w:tblPr/>
      <w:tcPr>
        <w:tcBorders>
          <w:bottom w:val="single" w:sz="12" w:space="0" w:color="2B6AD2" w:themeColor="accent1" w:themeTint="99"/>
        </w:tcBorders>
      </w:tcPr>
    </w:tblStylePr>
    <w:tblStylePr w:type="lastRow">
      <w:rPr>
        <w:b/>
        <w:bCs/>
      </w:rPr>
      <w:tblPr/>
      <w:tcPr>
        <w:tcBorders>
          <w:top w:val="double" w:sz="2" w:space="0" w:color="2B6AD2"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A236E3"/>
    <w:pPr>
      <w:spacing w:after="0" w:line="240" w:lineRule="auto"/>
    </w:pPr>
    <w:tblPr>
      <w:tblStyleRowBandSize w:val="1"/>
      <w:tblStyleColBandSize w:val="1"/>
      <w:tblBorders>
        <w:top w:val="single" w:sz="2" w:space="0" w:color="2B6AD2" w:themeColor="accent1" w:themeTint="99"/>
        <w:bottom w:val="single" w:sz="2" w:space="0" w:color="2B6AD2" w:themeColor="accent1" w:themeTint="99"/>
        <w:insideH w:val="single" w:sz="2" w:space="0" w:color="2B6AD2" w:themeColor="accent1" w:themeTint="99"/>
        <w:insideV w:val="single" w:sz="2" w:space="0" w:color="2B6AD2" w:themeColor="accent1" w:themeTint="99"/>
      </w:tblBorders>
    </w:tblPr>
    <w:tblStylePr w:type="firstRow">
      <w:rPr>
        <w:b/>
        <w:bCs/>
      </w:rPr>
      <w:tblPr/>
      <w:tcPr>
        <w:tcBorders>
          <w:top w:val="nil"/>
          <w:bottom w:val="single" w:sz="12" w:space="0" w:color="2B6AD2" w:themeColor="accent1" w:themeTint="99"/>
          <w:insideH w:val="nil"/>
          <w:insideV w:val="nil"/>
        </w:tcBorders>
        <w:shd w:val="clear" w:color="auto" w:fill="FFFFFF" w:themeFill="background1"/>
      </w:tcPr>
    </w:tblStylePr>
    <w:tblStylePr w:type="lastRow">
      <w:rPr>
        <w:b/>
        <w:bCs/>
      </w:rPr>
      <w:tblPr/>
      <w:tcPr>
        <w:tcBorders>
          <w:top w:val="double" w:sz="2" w:space="0" w:color="2B6A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CDF0" w:themeFill="accent1" w:themeFillTint="33"/>
      </w:tcPr>
    </w:tblStylePr>
    <w:tblStylePr w:type="band1Horz">
      <w:tblPr/>
      <w:tcPr>
        <w:shd w:val="clear" w:color="auto" w:fill="B7CDF0" w:themeFill="accent1" w:themeFillTint="33"/>
      </w:tcPr>
    </w:tblStylePr>
  </w:style>
  <w:style w:type="paragraph" w:customStyle="1" w:styleId="Reference">
    <w:name w:val="Reference"/>
    <w:basedOn w:val="Normal"/>
    <w:uiPriority w:val="31"/>
    <w:qFormat/>
    <w:rsid w:val="00BA651E"/>
    <w:pPr>
      <w:ind w:left="720" w:hanging="720"/>
    </w:pPr>
  </w:style>
  <w:style w:type="character" w:styleId="SubtleReference">
    <w:name w:val="Subtle Reference"/>
    <w:basedOn w:val="DefaultParagraphFont"/>
    <w:uiPriority w:val="31"/>
    <w:rsid w:val="00BA651E"/>
    <w:rPr>
      <w:caps w:val="0"/>
      <w:smallCaps w:val="0"/>
      <w:color w:val="5A5A5A" w:themeColor="text1" w:themeTint="A5"/>
      <w:spacing w:val="6"/>
    </w:rPr>
  </w:style>
  <w:style w:type="character" w:styleId="BookTitle">
    <w:name w:val="Book Title"/>
    <w:basedOn w:val="DefaultParagraphFont"/>
    <w:uiPriority w:val="33"/>
    <w:rsid w:val="00BA651E"/>
    <w:rPr>
      <w:b/>
      <w:bCs/>
      <w:i w:val="0"/>
      <w:iCs/>
      <w:spacing w:val="5"/>
    </w:rPr>
  </w:style>
  <w:style w:type="paragraph" w:customStyle="1" w:styleId="QuoteAttribution">
    <w:name w:val="Quote Attribution"/>
    <w:basedOn w:val="Quote"/>
    <w:uiPriority w:val="29"/>
    <w:qFormat/>
    <w:rsid w:val="00450A08"/>
    <w:pPr>
      <w:spacing w:before="0" w:line="240" w:lineRule="auto"/>
      <w:jc w:val="right"/>
    </w:pPr>
  </w:style>
  <w:style w:type="table" w:styleId="TableGridLight">
    <w:name w:val="Grid Table Light"/>
    <w:basedOn w:val="TableNormal"/>
    <w:uiPriority w:val="40"/>
    <w:rsid w:val="005F71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Pr>
  </w:style>
  <w:style w:type="table" w:styleId="GridTable1Light">
    <w:name w:val="Grid Table 1 Light"/>
    <w:basedOn w:val="TableNormal"/>
    <w:uiPriority w:val="46"/>
    <w:rsid w:val="005F71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val="0"/>
        <w:bCs/>
      </w:rPr>
    </w:tblStylePr>
    <w:tblStylePr w:type="lastCol">
      <w:rPr>
        <w:b/>
        <w:bCs/>
      </w:rPr>
    </w:tblStylePr>
  </w:style>
  <w:style w:type="paragraph" w:customStyle="1" w:styleId="NormalTableContent">
    <w:name w:val="Normal Table Content"/>
    <w:basedOn w:val="Normal"/>
    <w:uiPriority w:val="33"/>
    <w:qFormat/>
    <w:rsid w:val="004D0C3C"/>
    <w:pPr>
      <w:spacing w:after="0" w:line="240" w:lineRule="auto"/>
    </w:pPr>
  </w:style>
  <w:style w:type="character" w:customStyle="1" w:styleId="normaltextrun">
    <w:name w:val="normaltextrun"/>
    <w:basedOn w:val="DefaultParagraphFont"/>
    <w:rsid w:val="001E4239"/>
  </w:style>
  <w:style w:type="character" w:customStyle="1" w:styleId="eop">
    <w:name w:val="eop"/>
    <w:basedOn w:val="DefaultParagraphFont"/>
    <w:rsid w:val="00526FD4"/>
  </w:style>
  <w:style w:type="paragraph" w:styleId="EndnoteText">
    <w:name w:val="endnote text"/>
    <w:basedOn w:val="Normal"/>
    <w:link w:val="EndnoteTextChar"/>
    <w:uiPriority w:val="99"/>
    <w:semiHidden/>
    <w:unhideWhenUsed/>
    <w:rsid w:val="006B7E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7E80"/>
    <w:rPr>
      <w:sz w:val="20"/>
      <w:szCs w:val="20"/>
    </w:rPr>
  </w:style>
  <w:style w:type="character" w:styleId="EndnoteReference">
    <w:name w:val="endnote reference"/>
    <w:basedOn w:val="DefaultParagraphFont"/>
    <w:uiPriority w:val="99"/>
    <w:semiHidden/>
    <w:unhideWhenUsed/>
    <w:rsid w:val="006B7E80"/>
    <w:rPr>
      <w:vertAlign w:val="superscript"/>
    </w:rPr>
  </w:style>
  <w:style w:type="paragraph" w:customStyle="1" w:styleId="paragraph">
    <w:name w:val="paragraph"/>
    <w:basedOn w:val="Normal"/>
    <w:rsid w:val="008504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930A91"/>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700950">
      <w:bodyDiv w:val="1"/>
      <w:marLeft w:val="0"/>
      <w:marRight w:val="0"/>
      <w:marTop w:val="0"/>
      <w:marBottom w:val="0"/>
      <w:divBdr>
        <w:top w:val="none" w:sz="0" w:space="0" w:color="auto"/>
        <w:left w:val="none" w:sz="0" w:space="0" w:color="auto"/>
        <w:bottom w:val="none" w:sz="0" w:space="0" w:color="auto"/>
        <w:right w:val="none" w:sz="0" w:space="0" w:color="auto"/>
      </w:divBdr>
    </w:div>
    <w:div w:id="1109204078">
      <w:bodyDiv w:val="1"/>
      <w:marLeft w:val="0"/>
      <w:marRight w:val="0"/>
      <w:marTop w:val="0"/>
      <w:marBottom w:val="0"/>
      <w:divBdr>
        <w:top w:val="none" w:sz="0" w:space="0" w:color="auto"/>
        <w:left w:val="none" w:sz="0" w:space="0" w:color="auto"/>
        <w:bottom w:val="none" w:sz="0" w:space="0" w:color="auto"/>
        <w:right w:val="none" w:sz="0" w:space="0" w:color="auto"/>
      </w:divBdr>
      <w:divsChild>
        <w:div w:id="298219960">
          <w:marLeft w:val="0"/>
          <w:marRight w:val="0"/>
          <w:marTop w:val="0"/>
          <w:marBottom w:val="0"/>
          <w:divBdr>
            <w:top w:val="none" w:sz="0" w:space="0" w:color="auto"/>
            <w:left w:val="none" w:sz="0" w:space="0" w:color="auto"/>
            <w:bottom w:val="none" w:sz="0" w:space="0" w:color="auto"/>
            <w:right w:val="none" w:sz="0" w:space="0" w:color="auto"/>
          </w:divBdr>
          <w:divsChild>
            <w:div w:id="35198772">
              <w:marLeft w:val="0"/>
              <w:marRight w:val="0"/>
              <w:marTop w:val="0"/>
              <w:marBottom w:val="0"/>
              <w:divBdr>
                <w:top w:val="none" w:sz="0" w:space="0" w:color="auto"/>
                <w:left w:val="none" w:sz="0" w:space="0" w:color="auto"/>
                <w:bottom w:val="none" w:sz="0" w:space="0" w:color="auto"/>
                <w:right w:val="none" w:sz="0" w:space="0" w:color="auto"/>
              </w:divBdr>
            </w:div>
            <w:div w:id="58291350">
              <w:marLeft w:val="0"/>
              <w:marRight w:val="0"/>
              <w:marTop w:val="0"/>
              <w:marBottom w:val="0"/>
              <w:divBdr>
                <w:top w:val="none" w:sz="0" w:space="0" w:color="auto"/>
                <w:left w:val="none" w:sz="0" w:space="0" w:color="auto"/>
                <w:bottom w:val="none" w:sz="0" w:space="0" w:color="auto"/>
                <w:right w:val="none" w:sz="0" w:space="0" w:color="auto"/>
              </w:divBdr>
            </w:div>
            <w:div w:id="101582488">
              <w:marLeft w:val="0"/>
              <w:marRight w:val="0"/>
              <w:marTop w:val="0"/>
              <w:marBottom w:val="0"/>
              <w:divBdr>
                <w:top w:val="none" w:sz="0" w:space="0" w:color="auto"/>
                <w:left w:val="none" w:sz="0" w:space="0" w:color="auto"/>
                <w:bottom w:val="none" w:sz="0" w:space="0" w:color="auto"/>
                <w:right w:val="none" w:sz="0" w:space="0" w:color="auto"/>
              </w:divBdr>
            </w:div>
            <w:div w:id="684984153">
              <w:marLeft w:val="0"/>
              <w:marRight w:val="0"/>
              <w:marTop w:val="0"/>
              <w:marBottom w:val="0"/>
              <w:divBdr>
                <w:top w:val="none" w:sz="0" w:space="0" w:color="auto"/>
                <w:left w:val="none" w:sz="0" w:space="0" w:color="auto"/>
                <w:bottom w:val="none" w:sz="0" w:space="0" w:color="auto"/>
                <w:right w:val="none" w:sz="0" w:space="0" w:color="auto"/>
              </w:divBdr>
            </w:div>
            <w:div w:id="918490699">
              <w:marLeft w:val="0"/>
              <w:marRight w:val="0"/>
              <w:marTop w:val="0"/>
              <w:marBottom w:val="0"/>
              <w:divBdr>
                <w:top w:val="none" w:sz="0" w:space="0" w:color="auto"/>
                <w:left w:val="none" w:sz="0" w:space="0" w:color="auto"/>
                <w:bottom w:val="none" w:sz="0" w:space="0" w:color="auto"/>
                <w:right w:val="none" w:sz="0" w:space="0" w:color="auto"/>
              </w:divBdr>
            </w:div>
            <w:div w:id="970402709">
              <w:marLeft w:val="0"/>
              <w:marRight w:val="0"/>
              <w:marTop w:val="0"/>
              <w:marBottom w:val="0"/>
              <w:divBdr>
                <w:top w:val="none" w:sz="0" w:space="0" w:color="auto"/>
                <w:left w:val="none" w:sz="0" w:space="0" w:color="auto"/>
                <w:bottom w:val="none" w:sz="0" w:space="0" w:color="auto"/>
                <w:right w:val="none" w:sz="0" w:space="0" w:color="auto"/>
              </w:divBdr>
            </w:div>
            <w:div w:id="1281260513">
              <w:marLeft w:val="0"/>
              <w:marRight w:val="0"/>
              <w:marTop w:val="0"/>
              <w:marBottom w:val="0"/>
              <w:divBdr>
                <w:top w:val="none" w:sz="0" w:space="0" w:color="auto"/>
                <w:left w:val="none" w:sz="0" w:space="0" w:color="auto"/>
                <w:bottom w:val="none" w:sz="0" w:space="0" w:color="auto"/>
                <w:right w:val="none" w:sz="0" w:space="0" w:color="auto"/>
              </w:divBdr>
            </w:div>
            <w:div w:id="1322005354">
              <w:marLeft w:val="0"/>
              <w:marRight w:val="0"/>
              <w:marTop w:val="0"/>
              <w:marBottom w:val="0"/>
              <w:divBdr>
                <w:top w:val="none" w:sz="0" w:space="0" w:color="auto"/>
                <w:left w:val="none" w:sz="0" w:space="0" w:color="auto"/>
                <w:bottom w:val="none" w:sz="0" w:space="0" w:color="auto"/>
                <w:right w:val="none" w:sz="0" w:space="0" w:color="auto"/>
              </w:divBdr>
            </w:div>
            <w:div w:id="1597325415">
              <w:marLeft w:val="0"/>
              <w:marRight w:val="0"/>
              <w:marTop w:val="0"/>
              <w:marBottom w:val="0"/>
              <w:divBdr>
                <w:top w:val="none" w:sz="0" w:space="0" w:color="auto"/>
                <w:left w:val="none" w:sz="0" w:space="0" w:color="auto"/>
                <w:bottom w:val="none" w:sz="0" w:space="0" w:color="auto"/>
                <w:right w:val="none" w:sz="0" w:space="0" w:color="auto"/>
              </w:divBdr>
            </w:div>
            <w:div w:id="205207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10271">
      <w:bodyDiv w:val="1"/>
      <w:marLeft w:val="0"/>
      <w:marRight w:val="0"/>
      <w:marTop w:val="0"/>
      <w:marBottom w:val="0"/>
      <w:divBdr>
        <w:top w:val="none" w:sz="0" w:space="0" w:color="auto"/>
        <w:left w:val="none" w:sz="0" w:space="0" w:color="auto"/>
        <w:bottom w:val="none" w:sz="0" w:space="0" w:color="auto"/>
        <w:right w:val="none" w:sz="0" w:space="0" w:color="auto"/>
      </w:divBdr>
      <w:divsChild>
        <w:div w:id="55982712">
          <w:marLeft w:val="1800"/>
          <w:marRight w:val="0"/>
          <w:marTop w:val="0"/>
          <w:marBottom w:val="0"/>
          <w:divBdr>
            <w:top w:val="none" w:sz="0" w:space="0" w:color="auto"/>
            <w:left w:val="none" w:sz="0" w:space="0" w:color="auto"/>
            <w:bottom w:val="none" w:sz="0" w:space="0" w:color="auto"/>
            <w:right w:val="none" w:sz="0" w:space="0" w:color="auto"/>
          </w:divBdr>
        </w:div>
        <w:div w:id="219171308">
          <w:marLeft w:val="1166"/>
          <w:marRight w:val="0"/>
          <w:marTop w:val="0"/>
          <w:marBottom w:val="0"/>
          <w:divBdr>
            <w:top w:val="none" w:sz="0" w:space="0" w:color="auto"/>
            <w:left w:val="none" w:sz="0" w:space="0" w:color="auto"/>
            <w:bottom w:val="none" w:sz="0" w:space="0" w:color="auto"/>
            <w:right w:val="none" w:sz="0" w:space="0" w:color="auto"/>
          </w:divBdr>
        </w:div>
        <w:div w:id="298848234">
          <w:marLeft w:val="1800"/>
          <w:marRight w:val="0"/>
          <w:marTop w:val="0"/>
          <w:marBottom w:val="0"/>
          <w:divBdr>
            <w:top w:val="none" w:sz="0" w:space="0" w:color="auto"/>
            <w:left w:val="none" w:sz="0" w:space="0" w:color="auto"/>
            <w:bottom w:val="none" w:sz="0" w:space="0" w:color="auto"/>
            <w:right w:val="none" w:sz="0" w:space="0" w:color="auto"/>
          </w:divBdr>
        </w:div>
        <w:div w:id="498271215">
          <w:marLeft w:val="547"/>
          <w:marRight w:val="0"/>
          <w:marTop w:val="0"/>
          <w:marBottom w:val="0"/>
          <w:divBdr>
            <w:top w:val="none" w:sz="0" w:space="0" w:color="auto"/>
            <w:left w:val="none" w:sz="0" w:space="0" w:color="auto"/>
            <w:bottom w:val="none" w:sz="0" w:space="0" w:color="auto"/>
            <w:right w:val="none" w:sz="0" w:space="0" w:color="auto"/>
          </w:divBdr>
        </w:div>
        <w:div w:id="749694177">
          <w:marLeft w:val="1166"/>
          <w:marRight w:val="0"/>
          <w:marTop w:val="0"/>
          <w:marBottom w:val="0"/>
          <w:divBdr>
            <w:top w:val="none" w:sz="0" w:space="0" w:color="auto"/>
            <w:left w:val="none" w:sz="0" w:space="0" w:color="auto"/>
            <w:bottom w:val="none" w:sz="0" w:space="0" w:color="auto"/>
            <w:right w:val="none" w:sz="0" w:space="0" w:color="auto"/>
          </w:divBdr>
        </w:div>
        <w:div w:id="768240240">
          <w:marLeft w:val="547"/>
          <w:marRight w:val="0"/>
          <w:marTop w:val="0"/>
          <w:marBottom w:val="0"/>
          <w:divBdr>
            <w:top w:val="none" w:sz="0" w:space="0" w:color="auto"/>
            <w:left w:val="none" w:sz="0" w:space="0" w:color="auto"/>
            <w:bottom w:val="none" w:sz="0" w:space="0" w:color="auto"/>
            <w:right w:val="none" w:sz="0" w:space="0" w:color="auto"/>
          </w:divBdr>
        </w:div>
        <w:div w:id="1066489163">
          <w:marLeft w:val="547"/>
          <w:marRight w:val="0"/>
          <w:marTop w:val="0"/>
          <w:marBottom w:val="0"/>
          <w:divBdr>
            <w:top w:val="none" w:sz="0" w:space="0" w:color="auto"/>
            <w:left w:val="none" w:sz="0" w:space="0" w:color="auto"/>
            <w:bottom w:val="none" w:sz="0" w:space="0" w:color="auto"/>
            <w:right w:val="none" w:sz="0" w:space="0" w:color="auto"/>
          </w:divBdr>
        </w:div>
        <w:div w:id="1098022168">
          <w:marLeft w:val="1166"/>
          <w:marRight w:val="0"/>
          <w:marTop w:val="0"/>
          <w:marBottom w:val="0"/>
          <w:divBdr>
            <w:top w:val="none" w:sz="0" w:space="0" w:color="auto"/>
            <w:left w:val="none" w:sz="0" w:space="0" w:color="auto"/>
            <w:bottom w:val="none" w:sz="0" w:space="0" w:color="auto"/>
            <w:right w:val="none" w:sz="0" w:space="0" w:color="auto"/>
          </w:divBdr>
        </w:div>
        <w:div w:id="1214586058">
          <w:marLeft w:val="1166"/>
          <w:marRight w:val="0"/>
          <w:marTop w:val="0"/>
          <w:marBottom w:val="0"/>
          <w:divBdr>
            <w:top w:val="none" w:sz="0" w:space="0" w:color="auto"/>
            <w:left w:val="none" w:sz="0" w:space="0" w:color="auto"/>
            <w:bottom w:val="none" w:sz="0" w:space="0" w:color="auto"/>
            <w:right w:val="none" w:sz="0" w:space="0" w:color="auto"/>
          </w:divBdr>
        </w:div>
        <w:div w:id="1236935515">
          <w:marLeft w:val="547"/>
          <w:marRight w:val="0"/>
          <w:marTop w:val="0"/>
          <w:marBottom w:val="0"/>
          <w:divBdr>
            <w:top w:val="none" w:sz="0" w:space="0" w:color="auto"/>
            <w:left w:val="none" w:sz="0" w:space="0" w:color="auto"/>
            <w:bottom w:val="none" w:sz="0" w:space="0" w:color="auto"/>
            <w:right w:val="none" w:sz="0" w:space="0" w:color="auto"/>
          </w:divBdr>
        </w:div>
        <w:div w:id="1530337457">
          <w:marLeft w:val="1800"/>
          <w:marRight w:val="0"/>
          <w:marTop w:val="0"/>
          <w:marBottom w:val="0"/>
          <w:divBdr>
            <w:top w:val="none" w:sz="0" w:space="0" w:color="auto"/>
            <w:left w:val="none" w:sz="0" w:space="0" w:color="auto"/>
            <w:bottom w:val="none" w:sz="0" w:space="0" w:color="auto"/>
            <w:right w:val="none" w:sz="0" w:space="0" w:color="auto"/>
          </w:divBdr>
        </w:div>
        <w:div w:id="1536851020">
          <w:marLeft w:val="1800"/>
          <w:marRight w:val="0"/>
          <w:marTop w:val="0"/>
          <w:marBottom w:val="0"/>
          <w:divBdr>
            <w:top w:val="none" w:sz="0" w:space="0" w:color="auto"/>
            <w:left w:val="none" w:sz="0" w:space="0" w:color="auto"/>
            <w:bottom w:val="none" w:sz="0" w:space="0" w:color="auto"/>
            <w:right w:val="none" w:sz="0" w:space="0" w:color="auto"/>
          </w:divBdr>
        </w:div>
        <w:div w:id="1571884523">
          <w:marLeft w:val="1166"/>
          <w:marRight w:val="0"/>
          <w:marTop w:val="0"/>
          <w:marBottom w:val="0"/>
          <w:divBdr>
            <w:top w:val="none" w:sz="0" w:space="0" w:color="auto"/>
            <w:left w:val="none" w:sz="0" w:space="0" w:color="auto"/>
            <w:bottom w:val="none" w:sz="0" w:space="0" w:color="auto"/>
            <w:right w:val="none" w:sz="0" w:space="0" w:color="auto"/>
          </w:divBdr>
        </w:div>
        <w:div w:id="1641182686">
          <w:marLeft w:val="547"/>
          <w:marRight w:val="0"/>
          <w:marTop w:val="0"/>
          <w:marBottom w:val="0"/>
          <w:divBdr>
            <w:top w:val="none" w:sz="0" w:space="0" w:color="auto"/>
            <w:left w:val="none" w:sz="0" w:space="0" w:color="auto"/>
            <w:bottom w:val="none" w:sz="0" w:space="0" w:color="auto"/>
            <w:right w:val="none" w:sz="0" w:space="0" w:color="auto"/>
          </w:divBdr>
        </w:div>
        <w:div w:id="1819153729">
          <w:marLeft w:val="1166"/>
          <w:marRight w:val="0"/>
          <w:marTop w:val="0"/>
          <w:marBottom w:val="0"/>
          <w:divBdr>
            <w:top w:val="none" w:sz="0" w:space="0" w:color="auto"/>
            <w:left w:val="none" w:sz="0" w:space="0" w:color="auto"/>
            <w:bottom w:val="none" w:sz="0" w:space="0" w:color="auto"/>
            <w:right w:val="none" w:sz="0" w:space="0" w:color="auto"/>
          </w:divBdr>
        </w:div>
        <w:div w:id="1868254470">
          <w:marLeft w:val="1800"/>
          <w:marRight w:val="0"/>
          <w:marTop w:val="0"/>
          <w:marBottom w:val="0"/>
          <w:divBdr>
            <w:top w:val="none" w:sz="0" w:space="0" w:color="auto"/>
            <w:left w:val="none" w:sz="0" w:space="0" w:color="auto"/>
            <w:bottom w:val="none" w:sz="0" w:space="0" w:color="auto"/>
            <w:right w:val="none" w:sz="0" w:space="0" w:color="auto"/>
          </w:divBdr>
        </w:div>
        <w:div w:id="2006473201">
          <w:marLeft w:val="1800"/>
          <w:marRight w:val="0"/>
          <w:marTop w:val="0"/>
          <w:marBottom w:val="0"/>
          <w:divBdr>
            <w:top w:val="none" w:sz="0" w:space="0" w:color="auto"/>
            <w:left w:val="none" w:sz="0" w:space="0" w:color="auto"/>
            <w:bottom w:val="none" w:sz="0" w:space="0" w:color="auto"/>
            <w:right w:val="none" w:sz="0" w:space="0" w:color="auto"/>
          </w:divBdr>
        </w:div>
        <w:div w:id="2081557445">
          <w:marLeft w:val="547"/>
          <w:marRight w:val="0"/>
          <w:marTop w:val="0"/>
          <w:marBottom w:val="0"/>
          <w:divBdr>
            <w:top w:val="none" w:sz="0" w:space="0" w:color="auto"/>
            <w:left w:val="none" w:sz="0" w:space="0" w:color="auto"/>
            <w:bottom w:val="none" w:sz="0" w:space="0" w:color="auto"/>
            <w:right w:val="none" w:sz="0" w:space="0" w:color="auto"/>
          </w:divBdr>
        </w:div>
        <w:div w:id="2101563124">
          <w:marLeft w:val="1166"/>
          <w:marRight w:val="0"/>
          <w:marTop w:val="0"/>
          <w:marBottom w:val="0"/>
          <w:divBdr>
            <w:top w:val="none" w:sz="0" w:space="0" w:color="auto"/>
            <w:left w:val="none" w:sz="0" w:space="0" w:color="auto"/>
            <w:bottom w:val="none" w:sz="0" w:space="0" w:color="auto"/>
            <w:right w:val="none" w:sz="0" w:space="0" w:color="auto"/>
          </w:divBdr>
        </w:div>
        <w:div w:id="2116705437">
          <w:marLeft w:val="1800"/>
          <w:marRight w:val="0"/>
          <w:marTop w:val="0"/>
          <w:marBottom w:val="0"/>
          <w:divBdr>
            <w:top w:val="none" w:sz="0" w:space="0" w:color="auto"/>
            <w:left w:val="none" w:sz="0" w:space="0" w:color="auto"/>
            <w:bottom w:val="none" w:sz="0" w:space="0" w:color="auto"/>
            <w:right w:val="none" w:sz="0" w:space="0" w:color="auto"/>
          </w:divBdr>
        </w:div>
        <w:div w:id="21443027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tl.ox.ac.uk/mst-c-course-literary-london-1820-1920" TargetMode="External"/><Relationship Id="rId21" Type="http://schemas.openxmlformats.org/officeDocument/2006/relationships/hyperlink" Target="https://ctl.ox.ac.uk/case-studies-digitally-supported-inclusive-teaching-toolkit" TargetMode="External"/><Relationship Id="rId42" Type="http://schemas.openxmlformats.org/officeDocument/2006/relationships/hyperlink" Target="https://canvas.ox.ac.uk/courses/12009/pages/panopto-replay-lecture-capture-service" TargetMode="External"/><Relationship Id="rId47" Type="http://schemas.openxmlformats.org/officeDocument/2006/relationships/hyperlink" Target="https://www.ctl.ox.ac.uk/engaging-video-lectures-in-modern-languages" TargetMode="External"/><Relationship Id="rId63" Type="http://schemas.openxmlformats.org/officeDocument/2006/relationships/hyperlink" Target="https://libguides.bodleian.ox.ac.uk/ORLO" TargetMode="External"/><Relationship Id="rId68" Type="http://schemas.openxmlformats.org/officeDocument/2006/relationships/hyperlink" Target="https://academic.admin.ox.ac.uk/teaching-and-learning-reasonable-adjustments" TargetMode="External"/><Relationship Id="rId2" Type="http://schemas.openxmlformats.org/officeDocument/2006/relationships/customXml" Target="../customXml/item2.xml"/><Relationship Id="rId16" Type="http://schemas.openxmlformats.org/officeDocument/2006/relationships/hyperlink" Target="https://ctl.ox.ac.uk/a-guide-to-digitally-supported-inclusive-teaching" TargetMode="External"/><Relationship Id="rId29" Type="http://schemas.openxmlformats.org/officeDocument/2006/relationships/hyperlink" Target="https://academic.admin.ox.ac.uk/teaching-and-learning-reasonable-adjustments" TargetMode="External"/><Relationship Id="rId11" Type="http://schemas.openxmlformats.org/officeDocument/2006/relationships/hyperlink" Target="https://ctl.ox.ac.uk/digitally-supported-inclusive-teaching-toolkit" TargetMode="External"/><Relationship Id="rId24" Type="http://schemas.openxmlformats.org/officeDocument/2006/relationships/hyperlink" Target="https://canvas.ox.ac.uk/courses/12009/pages/canvas-templates-at-oxford/" TargetMode="External"/><Relationship Id="rId32" Type="http://schemas.openxmlformats.org/officeDocument/2006/relationships/hyperlink" Target="https://www.ctl.ox.ac.uk/common-accessibility-issues-and-how-to-prevent-them" TargetMode="External"/><Relationship Id="rId37" Type="http://schemas.openxmlformats.org/officeDocument/2006/relationships/hyperlink" Target="https://www.ctl.ox.ac.uk/a-school-wide-approach-to-remote-learning" TargetMode="External"/><Relationship Id="rId40" Type="http://schemas.openxmlformats.org/officeDocument/2006/relationships/hyperlink" Target="https://help.it.ox.ac.uk/replay/faq" TargetMode="External"/><Relationship Id="rId45" Type="http://schemas.openxmlformats.org/officeDocument/2006/relationships/hyperlink" Target="https://academic.admin.ox.ac.uk/teaching-and-learning-reasonable-adjustments" TargetMode="External"/><Relationship Id="rId53" Type="http://schemas.openxmlformats.org/officeDocument/2006/relationships/hyperlink" Target="https://www.ctl.ox.ac.uk/adapting-programmes-example-programming" TargetMode="External"/><Relationship Id="rId58" Type="http://schemas.openxmlformats.org/officeDocument/2006/relationships/hyperlink" Target="https://www.ctl.ox.ac.uk/giving-effective-feedback" TargetMode="External"/><Relationship Id="rId66" Type="http://schemas.openxmlformats.org/officeDocument/2006/relationships/hyperlink" Target="https://academic.admin.ox.ac.uk/teaching-and-learning-reasonable-adjustments"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ctl.ox.ac.uk/adapting-programmes-example-quizzes" TargetMode="External"/><Relationship Id="rId19" Type="http://schemas.openxmlformats.org/officeDocument/2006/relationships/footer" Target="footer2.xml"/><Relationship Id="rId14" Type="http://schemas.openxmlformats.org/officeDocument/2006/relationships/hyperlink" Target="https://ctl.ox.ac.uk/a-guide-to-digitally-supported-inclusive-teaching" TargetMode="External"/><Relationship Id="rId22" Type="http://schemas.openxmlformats.org/officeDocument/2006/relationships/hyperlink" Target="https://ctl.ox.ac.uk/digitally-supported-inclusive-teaching-online-reading-list" TargetMode="External"/><Relationship Id="rId27" Type="http://schemas.openxmlformats.org/officeDocument/2006/relationships/hyperlink" Target="https://www.ctl.ox.ac.uk/helpdesk-service" TargetMode="External"/><Relationship Id="rId30" Type="http://schemas.openxmlformats.org/officeDocument/2006/relationships/hyperlink" Target="https://canvas.ox.ac.uk/courses/12009/pages/ally/" TargetMode="External"/><Relationship Id="rId35" Type="http://schemas.openxmlformats.org/officeDocument/2006/relationships/hyperlink" Target="https://ctl.ox.ac.uk/using-canvas-for-a-vibrant-flipped-classroom" TargetMode="External"/><Relationship Id="rId43" Type="http://schemas.openxmlformats.org/officeDocument/2006/relationships/hyperlink" Target="https://www.panopto.com/blog/considerations-for-recording-lectures-on-campus-part-1/" TargetMode="External"/><Relationship Id="rId48" Type="http://schemas.openxmlformats.org/officeDocument/2006/relationships/hyperlink" Target="https://www.ctl.ox.ac.uk/lectures-example-cancer" TargetMode="External"/><Relationship Id="rId56" Type="http://schemas.openxmlformats.org/officeDocument/2006/relationships/hyperlink" Target="https://canvas.ox.ac.uk/courses/12009/pages/grades-and-speedgrader/" TargetMode="External"/><Relationship Id="rId64" Type="http://schemas.openxmlformats.org/officeDocument/2006/relationships/hyperlink" Target="https://www.bodleian.ox.ac.uk/collections-and-resources/reading-lists/digitisation-service" TargetMode="External"/><Relationship Id="rId69" Type="http://schemas.openxmlformats.org/officeDocument/2006/relationships/hyperlink" Target="https://libguides.bodleian.ox.ac.uk/ORLO" TargetMode="External"/><Relationship Id="rId77" Type="http://schemas.microsoft.com/office/2018/08/relationships/commentsExtensible" Target="commentsExtensible.xml"/><Relationship Id="rId8" Type="http://schemas.openxmlformats.org/officeDocument/2006/relationships/webSettings" Target="webSettings.xml"/><Relationship Id="rId51" Type="http://schemas.openxmlformats.org/officeDocument/2006/relationships/hyperlink" Target="https://community.canvaslms.com/t5/Instructor-Guide/How-do-I-create-a-peer-review-assignment/ta-p/641" TargetMode="External"/><Relationship Id="rId72" Type="http://schemas.openxmlformats.org/officeDocument/2006/relationships/hyperlink" Target="https://ctl.ox.ac.uk/integrating-written-and-audio-visual-resources-in-an-orlo-reading-list" TargetMode="External"/><Relationship Id="rId3" Type="http://schemas.openxmlformats.org/officeDocument/2006/relationships/customXml" Target="../customXml/item3.xml"/><Relationship Id="rId12" Type="http://schemas.openxmlformats.org/officeDocument/2006/relationships/hyperlink" Target="https://ctl.ox.ac.uk/digitally-supported-inclusive-teaching-online-reading-list" TargetMode="External"/><Relationship Id="rId17" Type="http://schemas.openxmlformats.org/officeDocument/2006/relationships/footer" Target="footer1.xml"/><Relationship Id="rId25" Type="http://schemas.openxmlformats.org/officeDocument/2006/relationships/hyperlink" Target="https://canvas.ox.ac.uk/courses/12009/pages/guidance-for-planning-an-inclusive-teaching-course-in-canvas" TargetMode="External"/><Relationship Id="rId33" Type="http://schemas.openxmlformats.org/officeDocument/2006/relationships/hyperlink" Target="https://academic.admin.ox.ac.uk/teaching-and-learning-reasonable-adjustments" TargetMode="External"/><Relationship Id="rId38" Type="http://schemas.openxmlformats.org/officeDocument/2006/relationships/hyperlink" Target="https://canvas.ox.ac.uk/courses/12009/pages/panopto-replay-lecture-capture-service" TargetMode="External"/><Relationship Id="rId46" Type="http://schemas.openxmlformats.org/officeDocument/2006/relationships/hyperlink" Target="https://help.it.ox.ac.uk/replay/faq" TargetMode="External"/><Relationship Id="rId59" Type="http://schemas.openxmlformats.org/officeDocument/2006/relationships/hyperlink" Target="https://www.ctl.ox.ac.uk/inclusive-feedback" TargetMode="External"/><Relationship Id="rId67" Type="http://schemas.openxmlformats.org/officeDocument/2006/relationships/hyperlink" Target="https://www.ctl.ox.ac.uk/integrating-written-and-audio-visual-resources-in-an-orlo-reading-list" TargetMode="External"/><Relationship Id="rId20" Type="http://schemas.openxmlformats.org/officeDocument/2006/relationships/header" Target="header2.xml"/><Relationship Id="rId41" Type="http://schemas.openxmlformats.org/officeDocument/2006/relationships/hyperlink" Target="https://www.ctl.ox.ac.uk/teaching-fundamental-lab-skills-in-a-blended-mode" TargetMode="External"/><Relationship Id="rId54" Type="http://schemas.openxmlformats.org/officeDocument/2006/relationships/hyperlink" Target="https://canvas.ox.ac.uk/courses/12009/pages/guidance-for-planning-an-inclusive-teaching-course-in-canvas" TargetMode="External"/><Relationship Id="rId62" Type="http://schemas.openxmlformats.org/officeDocument/2006/relationships/hyperlink" Target="https://ctl.ox.ac.uk/using-vevox-for-student-engagement" TargetMode="External"/><Relationship Id="rId70" Type="http://schemas.openxmlformats.org/officeDocument/2006/relationships/hyperlink" Target="https://www.ctl.ox.ac.uk/effective-reading-lists"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tl.ox.ac.uk/a-guide-to-digitally-supported-inclusive-teaching" TargetMode="External"/><Relationship Id="rId23" Type="http://schemas.openxmlformats.org/officeDocument/2006/relationships/hyperlink" Target="https://canvas.ox.ac.uk/courses/12009" TargetMode="External"/><Relationship Id="rId28" Type="http://schemas.openxmlformats.org/officeDocument/2006/relationships/hyperlink" Target="https://canvas.ox.ac.uk/courses/12009/pages/guidance-for-planning-an-inclusive-teaching-course-in-canvas" TargetMode="External"/><Relationship Id="rId36" Type="http://schemas.openxmlformats.org/officeDocument/2006/relationships/hyperlink" Target="https://www.ctl.ox.ac.uk/small-group-example-flipped-approach" TargetMode="External"/><Relationship Id="rId49" Type="http://schemas.openxmlformats.org/officeDocument/2006/relationships/hyperlink" Target="https://www.ctl.ox.ac.uk/included-designing-inclusive-assessments" TargetMode="External"/><Relationship Id="rId57" Type="http://schemas.openxmlformats.org/officeDocument/2006/relationships/hyperlink" Target="https://ctl.ox.ac.uk/oxford-teaching-ideas" TargetMode="External"/><Relationship Id="rId10" Type="http://schemas.openxmlformats.org/officeDocument/2006/relationships/endnotes" Target="endnotes.xml"/><Relationship Id="rId31" Type="http://schemas.openxmlformats.org/officeDocument/2006/relationships/hyperlink" Target="https://bit.ly/ox-templates" TargetMode="External"/><Relationship Id="rId44" Type="http://schemas.openxmlformats.org/officeDocument/2006/relationships/hyperlink" Target="https://www.ctl.ox.ac.uk/creating-accessible-videos" TargetMode="External"/><Relationship Id="rId52" Type="http://schemas.openxmlformats.org/officeDocument/2006/relationships/hyperlink" Target="https://www.ctl.ox.ac.uk/peer-feedback" TargetMode="External"/><Relationship Id="rId60" Type="http://schemas.openxmlformats.org/officeDocument/2006/relationships/hyperlink" Target="https://www.ctl.ox.ac.uk/students-feedback" TargetMode="External"/><Relationship Id="rId65" Type="http://schemas.openxmlformats.org/officeDocument/2006/relationships/hyperlink" Target="https://www.bodleian.ox.ac.uk/ask/subject-librarians"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tl.ox.ac.uk/a-guide-to-digitally-supported-inclusive-teaching" TargetMode="External"/><Relationship Id="rId18" Type="http://schemas.openxmlformats.org/officeDocument/2006/relationships/header" Target="header1.xml"/><Relationship Id="rId39" Type="http://schemas.openxmlformats.org/officeDocument/2006/relationships/hyperlink" Target="https://help.it.ox.ac.uk/replay/" TargetMode="External"/><Relationship Id="rId34" Type="http://schemas.openxmlformats.org/officeDocument/2006/relationships/hyperlink" Target="https://bit.ly/ox-templates" TargetMode="External"/><Relationship Id="rId50" Type="http://schemas.openxmlformats.org/officeDocument/2006/relationships/hyperlink" Target="https://canvas.ox.ac.uk/courses/12009/pages/creating-assignments/" TargetMode="External"/><Relationship Id="rId55" Type="http://schemas.openxmlformats.org/officeDocument/2006/relationships/hyperlink" Target="https://community.canvaslms.com/t5/Canvas-Basics-Guide/What-is-SpeedGrader/ta-p/13" TargetMode="External"/><Relationship Id="rId7" Type="http://schemas.openxmlformats.org/officeDocument/2006/relationships/settings" Target="settings.xml"/><Relationship Id="rId71" Type="http://schemas.openxmlformats.org/officeDocument/2006/relationships/hyperlink" Target="https://www.ctl.ox.ac.uk/reading-example-earth-scien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t5819\AppData\Local\Nexus365\CTL%20-%20Core%20-%20Templates\CTL%20templates%20-%20PPT%20and%20Word\CTL%20document%20template.dotx" TargetMode="External"/></Relationships>
</file>

<file path=word/theme/theme1.xml><?xml version="1.0" encoding="utf-8"?>
<a:theme xmlns:a="http://schemas.openxmlformats.org/drawingml/2006/main" name="Office Theme">
  <a:themeElements>
    <a:clrScheme name="CTL Brand Colours">
      <a:dk1>
        <a:sysClr val="windowText" lastClr="000000"/>
      </a:dk1>
      <a:lt1>
        <a:srgbClr val="FFFFFF"/>
      </a:lt1>
      <a:dk2>
        <a:srgbClr val="0E2345"/>
      </a:dk2>
      <a:lt2>
        <a:srgbClr val="FFFFFF"/>
      </a:lt2>
      <a:accent1>
        <a:srgbClr val="0E2345"/>
      </a:accent1>
      <a:accent2>
        <a:srgbClr val="EB632C"/>
      </a:accent2>
      <a:accent3>
        <a:srgbClr val="4AA564"/>
      </a:accent3>
      <a:accent4>
        <a:srgbClr val="0071BC"/>
      </a:accent4>
      <a:accent5>
        <a:srgbClr val="767676"/>
      </a:accent5>
      <a:accent6>
        <a:srgbClr val="FC8422"/>
      </a:accent6>
      <a:hlink>
        <a:srgbClr val="0E2345"/>
      </a:hlink>
      <a:folHlink>
        <a:srgbClr val="0E2345"/>
      </a:folHlink>
    </a:clrScheme>
    <a:fontScheme name="CTL SansSeri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D20B939CED83438DADFAF24D4F320E" ma:contentTypeVersion="13" ma:contentTypeDescription="Create a new document." ma:contentTypeScope="" ma:versionID="84a3436648e40d6ad6e5ada653a493a9">
  <xsd:schema xmlns:xsd="http://www.w3.org/2001/XMLSchema" xmlns:xs="http://www.w3.org/2001/XMLSchema" xmlns:p="http://schemas.microsoft.com/office/2006/metadata/properties" xmlns:ns2="110a5b9e-89d4-46e2-9018-cd718d902dfa" xmlns:ns3="bba06891-466e-46e5-889d-62060674c1e9" targetNamespace="http://schemas.microsoft.com/office/2006/metadata/properties" ma:root="true" ma:fieldsID="cc2360bddebe2a536e9ed77eff814668" ns2:_="" ns3:_="">
    <xsd:import namespace="110a5b9e-89d4-46e2-9018-cd718d902dfa"/>
    <xsd:import namespace="bba06891-466e-46e5-889d-62060674c1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a5b9e-89d4-46e2-9018-cd718d902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06891-466e-46e5-889d-62060674c1e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cc6700-722d-46a2-a70e-b87786983e1b}" ma:internalName="TaxCatchAll" ma:showField="CatchAllData" ma:web="bba06891-466e-46e5-889d-62060674c1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a06891-466e-46e5-889d-62060674c1e9" xsi:nil="true"/>
    <lcf76f155ced4ddcb4097134ff3c332f xmlns="110a5b9e-89d4-46e2-9018-cd718d902df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AE568-2AC7-44A4-A40C-4E95D4C5E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a5b9e-89d4-46e2-9018-cd718d902dfa"/>
    <ds:schemaRef ds:uri="bba06891-466e-46e5-889d-62060674c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CEDB-ED72-4410-BAE1-F85010878679}">
  <ds:schemaRefs>
    <ds:schemaRef ds:uri="http://schemas.microsoft.com/sharepoint/v3/contenttype/forms"/>
  </ds:schemaRefs>
</ds:datastoreItem>
</file>

<file path=customXml/itemProps3.xml><?xml version="1.0" encoding="utf-8"?>
<ds:datastoreItem xmlns:ds="http://schemas.openxmlformats.org/officeDocument/2006/customXml" ds:itemID="{41BD0679-752F-47E3-82C9-1961FBAFE087}">
  <ds:schemaRefs>
    <ds:schemaRef ds:uri="bba06891-466e-46e5-889d-62060674c1e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110a5b9e-89d4-46e2-9018-cd718d902dfa"/>
  </ds:schemaRefs>
</ds:datastoreItem>
</file>

<file path=customXml/itemProps4.xml><?xml version="1.0" encoding="utf-8"?>
<ds:datastoreItem xmlns:ds="http://schemas.openxmlformats.org/officeDocument/2006/customXml" ds:itemID="{7198B2C3-C5DB-46AC-99E2-C0E3D953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CTL document template</Template>
  <TotalTime>1</TotalTime>
  <Pages>12</Pages>
  <Words>3557</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Lukes</dc:creator>
  <cp:keywords/>
  <cp:lastModifiedBy>Jane Taylor</cp:lastModifiedBy>
  <cp:revision>2</cp:revision>
  <cp:lastPrinted>2018-05-11T16:33:00Z</cp:lastPrinted>
  <dcterms:created xsi:type="dcterms:W3CDTF">2023-06-12T08:30:00Z</dcterms:created>
  <dcterms:modified xsi:type="dcterms:W3CDTF">2023-06-12T08:30:00Z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0x01010044D20B939CED83438DADFAF24D4F320E</vt:lpwstr>
  </property>
  <property fmtid="{D5CDD505-2E9C-101B-9397-08002B2CF9AE}" pid="3" name="MediaServiceImageTags">
    <vt:lpwstr/>
  </property>
</Properties>
</file>