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447AE" w14:textId="77777777" w:rsidR="0013666E" w:rsidRDefault="0013666E" w:rsidP="00ED0164">
      <w:pPr>
        <w:rPr>
          <w:rFonts w:eastAsiaTheme="majorEastAsia" w:cstheme="majorBidi"/>
          <w:color w:val="002147"/>
          <w:spacing w:val="-10"/>
          <w:kern w:val="28"/>
          <w:sz w:val="56"/>
          <w:szCs w:val="56"/>
        </w:rPr>
      </w:pPr>
      <w:bookmarkStart w:id="0" w:name="_Hlk21463299"/>
    </w:p>
    <w:p w14:paraId="1FFDC4BC" w14:textId="4A5BD7F7" w:rsidR="00B11D36" w:rsidRPr="00FC0589" w:rsidRDefault="00B11D36" w:rsidP="2D2E839F">
      <w:pPr>
        <w:rPr>
          <w:rFonts w:eastAsiaTheme="majorEastAsia" w:cstheme="majorBidi"/>
          <w:color w:val="002147"/>
          <w:spacing w:val="-10"/>
          <w:kern w:val="28"/>
          <w:sz w:val="56"/>
          <w:szCs w:val="56"/>
        </w:rPr>
      </w:pPr>
      <w:r w:rsidRPr="2D2E839F">
        <w:rPr>
          <w:rFonts w:eastAsiaTheme="majorEastAsia" w:cstheme="majorBidi"/>
          <w:color w:val="002147"/>
          <w:spacing w:val="-10"/>
          <w:kern w:val="28"/>
          <w:sz w:val="56"/>
          <w:szCs w:val="56"/>
        </w:rPr>
        <w:t xml:space="preserve">Three questions about representation </w:t>
      </w:r>
      <w:r w:rsidR="00FB3752" w:rsidRPr="2D2E839F">
        <w:rPr>
          <w:rFonts w:eastAsiaTheme="majorEastAsia" w:cstheme="majorBidi"/>
          <w:color w:val="002147"/>
          <w:spacing w:val="-10"/>
          <w:kern w:val="28"/>
          <w:sz w:val="56"/>
          <w:szCs w:val="56"/>
        </w:rPr>
        <w:t>to ask</w:t>
      </w:r>
      <w:r w:rsidRPr="2D2E839F">
        <w:rPr>
          <w:rFonts w:eastAsiaTheme="majorEastAsia" w:cstheme="majorBidi"/>
          <w:color w:val="002147"/>
          <w:spacing w:val="-10"/>
          <w:kern w:val="28"/>
          <w:sz w:val="56"/>
          <w:szCs w:val="56"/>
        </w:rPr>
        <w:t xml:space="preserve"> when researching inequality in </w:t>
      </w:r>
      <w:proofErr w:type="gramStart"/>
      <w:r w:rsidRPr="2D2E839F">
        <w:rPr>
          <w:rFonts w:eastAsiaTheme="majorEastAsia" w:cstheme="majorBidi"/>
          <w:color w:val="002147"/>
          <w:spacing w:val="-10"/>
          <w:kern w:val="28"/>
          <w:sz w:val="56"/>
          <w:szCs w:val="56"/>
        </w:rPr>
        <w:t>education</w:t>
      </w:r>
      <w:proofErr w:type="gramEnd"/>
    </w:p>
    <w:p w14:paraId="563CF675" w14:textId="77777777" w:rsidR="005A18C5" w:rsidRDefault="005A18C5" w:rsidP="00992DF9"/>
    <w:p w14:paraId="2582A2D8" w14:textId="1FFE766D" w:rsidR="00D01F4E" w:rsidRDefault="00D01F4E" w:rsidP="005A18C5">
      <w:pPr>
        <w:rPr>
          <w:sz w:val="44"/>
          <w:szCs w:val="44"/>
        </w:rPr>
      </w:pPr>
      <w:r>
        <w:rPr>
          <w:b/>
          <w:iCs/>
          <w:noProof/>
        </w:rPr>
        <w:drawing>
          <wp:inline distT="0" distB="0" distL="0" distR="0" wp14:anchorId="0011F41D" wp14:editId="5F6E0EE3">
            <wp:extent cx="5730780" cy="3837214"/>
            <wp:effectExtent l="0" t="0" r="0" b="0"/>
            <wp:docPr id="2" name="Picture 2" descr="An artistic representation of a group students sitting around a t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hie Liu.jpeg"/>
                    <pic:cNvPicPr/>
                  </pic:nvPicPr>
                  <pic:blipFill rotWithShape="1">
                    <a:blip r:embed="rId11" cstate="print">
                      <a:extLst>
                        <a:ext uri="{28A0092B-C50C-407E-A947-70E740481C1C}">
                          <a14:useLocalDpi xmlns:a14="http://schemas.microsoft.com/office/drawing/2010/main" val="0"/>
                        </a:ext>
                      </a:extLst>
                    </a:blip>
                    <a:srcRect l="-440" t="2" r="440" b="567"/>
                    <a:stretch/>
                  </pic:blipFill>
                  <pic:spPr bwMode="auto">
                    <a:xfrm>
                      <a:off x="0" y="0"/>
                      <a:ext cx="5731510" cy="3837703"/>
                    </a:xfrm>
                    <a:prstGeom prst="rect">
                      <a:avLst/>
                    </a:prstGeom>
                    <a:ln>
                      <a:noFill/>
                    </a:ln>
                    <a:extLst>
                      <a:ext uri="{53640926-AAD7-44D8-BBD7-CCE9431645EC}">
                        <a14:shadowObscured xmlns:a14="http://schemas.microsoft.com/office/drawing/2010/main"/>
                      </a:ext>
                    </a:extLst>
                  </pic:spPr>
                </pic:pic>
              </a:graphicData>
            </a:graphic>
          </wp:inline>
        </w:drawing>
      </w:r>
    </w:p>
    <w:p w14:paraId="6EDCAD9A" w14:textId="77777777" w:rsidR="00D01F4E" w:rsidRDefault="00D01F4E" w:rsidP="005A18C5">
      <w:pPr>
        <w:rPr>
          <w:sz w:val="44"/>
          <w:szCs w:val="44"/>
        </w:rPr>
      </w:pPr>
    </w:p>
    <w:p w14:paraId="55D3E37D" w14:textId="77777777" w:rsidR="00423874" w:rsidRDefault="00423874" w:rsidP="005A18C5">
      <w:pPr>
        <w:rPr>
          <w:sz w:val="44"/>
          <w:szCs w:val="44"/>
        </w:rPr>
      </w:pPr>
    </w:p>
    <w:p w14:paraId="1C205420" w14:textId="7E3CF9C6" w:rsidR="00FC0589" w:rsidRDefault="006019CB" w:rsidP="00D01F4E">
      <w:pPr>
        <w:jc w:val="right"/>
        <w:rPr>
          <w:sz w:val="44"/>
          <w:szCs w:val="44"/>
        </w:rPr>
      </w:pPr>
      <w:r>
        <w:rPr>
          <w:sz w:val="44"/>
          <w:szCs w:val="44"/>
        </w:rPr>
        <w:t xml:space="preserve">Gaia </w:t>
      </w:r>
      <w:proofErr w:type="spellStart"/>
      <w:r>
        <w:rPr>
          <w:sz w:val="44"/>
          <w:szCs w:val="44"/>
        </w:rPr>
        <w:t>Ardizzone</w:t>
      </w:r>
      <w:proofErr w:type="spellEnd"/>
    </w:p>
    <w:p w14:paraId="2E041364" w14:textId="163834C1" w:rsidR="00B11D36" w:rsidRPr="005A18C5" w:rsidRDefault="00FB3752" w:rsidP="00D01F4E">
      <w:pPr>
        <w:jc w:val="right"/>
        <w:rPr>
          <w:sz w:val="44"/>
          <w:szCs w:val="44"/>
        </w:rPr>
      </w:pPr>
      <w:r w:rsidRPr="0BD7EE0B">
        <w:rPr>
          <w:sz w:val="44"/>
          <w:szCs w:val="44"/>
        </w:rPr>
        <w:t xml:space="preserve">December </w:t>
      </w:r>
      <w:r w:rsidR="00FC0589" w:rsidRPr="0BD7EE0B">
        <w:rPr>
          <w:sz w:val="44"/>
          <w:szCs w:val="44"/>
        </w:rPr>
        <w:t>202</w:t>
      </w:r>
      <w:r w:rsidR="05A6E5DB" w:rsidRPr="0BD7EE0B">
        <w:rPr>
          <w:sz w:val="44"/>
          <w:szCs w:val="44"/>
        </w:rPr>
        <w:t>3</w:t>
      </w:r>
    </w:p>
    <w:p w14:paraId="66886008" w14:textId="77777777" w:rsidR="00423874" w:rsidRDefault="00423874">
      <w:pPr>
        <w:spacing w:after="180"/>
        <w:rPr>
          <w:sz w:val="20"/>
          <w:szCs w:val="20"/>
        </w:rPr>
      </w:pPr>
    </w:p>
    <w:p w14:paraId="2709EC1D" w14:textId="5CF0DECA" w:rsidR="00FB3752" w:rsidRPr="003F62B6" w:rsidRDefault="35C5BDDF" w:rsidP="0BD7EE0B">
      <w:pPr>
        <w:spacing w:after="180"/>
        <w:rPr>
          <w:sz w:val="20"/>
          <w:szCs w:val="20"/>
        </w:rPr>
      </w:pPr>
      <w:r w:rsidRPr="0BD7EE0B">
        <w:rPr>
          <w:sz w:val="20"/>
          <w:szCs w:val="20"/>
        </w:rPr>
        <w:lastRenderedPageBreak/>
        <w:t xml:space="preserve">The Creative Commons Licence, </w:t>
      </w:r>
      <w:hyperlink r:id="rId12" w:history="1">
        <w:r w:rsidRPr="0BD7EE0B">
          <w:rPr>
            <w:rStyle w:val="Hyperlink"/>
            <w:sz w:val="20"/>
            <w:szCs w:val="20"/>
          </w:rPr>
          <w:t>Attribution-Non-Commercial 4.0 International</w:t>
        </w:r>
      </w:hyperlink>
      <w:r w:rsidRPr="0BD7EE0B">
        <w:rPr>
          <w:sz w:val="20"/>
          <w:szCs w:val="20"/>
        </w:rPr>
        <w:t xml:space="preserve"> </w:t>
      </w:r>
      <w:r w:rsidR="6E883ECE" w:rsidRPr="0BD7EE0B">
        <w:rPr>
          <w:sz w:val="20"/>
          <w:szCs w:val="20"/>
        </w:rPr>
        <w:t xml:space="preserve">applies. </w:t>
      </w:r>
      <w:r w:rsidRPr="0BD7EE0B">
        <w:rPr>
          <w:sz w:val="20"/>
          <w:szCs w:val="20"/>
        </w:rPr>
        <w:t xml:space="preserve">We encourage you to </w:t>
      </w:r>
      <w:r w:rsidR="18445F1D" w:rsidRPr="0BD7EE0B">
        <w:rPr>
          <w:sz w:val="20"/>
          <w:szCs w:val="20"/>
        </w:rPr>
        <w:t xml:space="preserve">use, </w:t>
      </w:r>
      <w:r w:rsidRPr="0BD7EE0B">
        <w:rPr>
          <w:sz w:val="20"/>
          <w:szCs w:val="20"/>
        </w:rPr>
        <w:t xml:space="preserve">adapt and build upon the material in any medium or format to suit your educational purposes (for non-commercial purposes only). </w:t>
      </w:r>
      <w:r w:rsidR="39761EA6" w:rsidRPr="0BD7EE0B">
        <w:rPr>
          <w:sz w:val="20"/>
          <w:szCs w:val="20"/>
        </w:rPr>
        <w:t>W</w:t>
      </w:r>
      <w:r w:rsidRPr="0BD7EE0B">
        <w:rPr>
          <w:sz w:val="20"/>
          <w:szCs w:val="20"/>
        </w:rPr>
        <w:t xml:space="preserve">e ask that you </w:t>
      </w:r>
      <w:r w:rsidR="0C7F9699" w:rsidRPr="0BD7EE0B">
        <w:rPr>
          <w:sz w:val="20"/>
          <w:szCs w:val="20"/>
        </w:rPr>
        <w:t xml:space="preserve">cite the resource and </w:t>
      </w:r>
      <w:r w:rsidRPr="0BD7EE0B">
        <w:rPr>
          <w:sz w:val="20"/>
          <w:szCs w:val="20"/>
        </w:rPr>
        <w:t>credit the Centre for Teaching and Learning</w:t>
      </w:r>
      <w:r w:rsidR="4B3AC700" w:rsidRPr="0BD7EE0B">
        <w:rPr>
          <w:sz w:val="20"/>
          <w:szCs w:val="20"/>
        </w:rPr>
        <w:t xml:space="preserve"> </w:t>
      </w:r>
      <w:r w:rsidR="3828103B" w:rsidRPr="0BD7EE0B">
        <w:rPr>
          <w:sz w:val="20"/>
          <w:szCs w:val="20"/>
        </w:rPr>
        <w:t>as appropriate</w:t>
      </w:r>
      <w:r w:rsidRPr="0BD7EE0B">
        <w:rPr>
          <w:sz w:val="20"/>
          <w:szCs w:val="20"/>
        </w:rPr>
        <w:t xml:space="preserve">. </w:t>
      </w:r>
    </w:p>
    <w:p w14:paraId="15A19A24" w14:textId="1F028719" w:rsidR="00FB3752" w:rsidRPr="003F62B6" w:rsidRDefault="3874EAC0" w:rsidP="0BD7EE0B">
      <w:pPr>
        <w:spacing w:after="180"/>
        <w:rPr>
          <w:sz w:val="20"/>
          <w:szCs w:val="20"/>
        </w:rPr>
      </w:pPr>
      <w:r w:rsidRPr="0BD7EE0B">
        <w:rPr>
          <w:sz w:val="20"/>
          <w:szCs w:val="20"/>
        </w:rPr>
        <w:t>How to cite:</w:t>
      </w:r>
    </w:p>
    <w:p w14:paraId="6A3F1CF1" w14:textId="3DCD7C9F" w:rsidR="00FB3752" w:rsidRPr="003F62B6" w:rsidRDefault="3874EAC0" w:rsidP="0BD7EE0B">
      <w:pPr>
        <w:spacing w:after="180"/>
        <w:rPr>
          <w:sz w:val="20"/>
          <w:szCs w:val="20"/>
        </w:rPr>
      </w:pPr>
      <w:proofErr w:type="spellStart"/>
      <w:r w:rsidRPr="0BD7EE0B">
        <w:rPr>
          <w:sz w:val="20"/>
          <w:szCs w:val="20"/>
        </w:rPr>
        <w:t>Ardizzone</w:t>
      </w:r>
      <w:proofErr w:type="spellEnd"/>
      <w:r w:rsidRPr="0BD7EE0B">
        <w:rPr>
          <w:sz w:val="20"/>
          <w:szCs w:val="20"/>
        </w:rPr>
        <w:t>, Gaia. 20</w:t>
      </w:r>
      <w:r w:rsidR="0014659E">
        <w:rPr>
          <w:sz w:val="20"/>
          <w:szCs w:val="20"/>
        </w:rPr>
        <w:t>23</w:t>
      </w:r>
      <w:r w:rsidRPr="0BD7EE0B">
        <w:rPr>
          <w:sz w:val="20"/>
          <w:szCs w:val="20"/>
        </w:rPr>
        <w:t xml:space="preserve">. </w:t>
      </w:r>
      <w:r w:rsidRPr="0BD7EE0B">
        <w:rPr>
          <w:i/>
          <w:iCs/>
          <w:sz w:val="20"/>
          <w:szCs w:val="20"/>
        </w:rPr>
        <w:t>Three questions about representation to ask when researching inequality in education.</w:t>
      </w:r>
      <w:r w:rsidRPr="0BD7EE0B">
        <w:rPr>
          <w:sz w:val="20"/>
          <w:szCs w:val="20"/>
        </w:rPr>
        <w:t xml:space="preserve"> The Diversity of Student Experience Project. The Centre for Teaching and Learning. University of Oxford.</w:t>
      </w:r>
    </w:p>
    <w:p w14:paraId="5EBC9A9D" w14:textId="1B39C9A7" w:rsidR="00FB3752" w:rsidRPr="003F62B6" w:rsidRDefault="00FB3752" w:rsidP="0BD7EE0B">
      <w:pPr>
        <w:spacing w:after="180"/>
        <w:rPr>
          <w:sz w:val="20"/>
          <w:szCs w:val="20"/>
        </w:rPr>
      </w:pPr>
    </w:p>
    <w:p w14:paraId="3698B2FA" w14:textId="0E23A907" w:rsidR="009C752E" w:rsidRDefault="005A18C5" w:rsidP="009C752E">
      <w:pPr>
        <w:pStyle w:val="Heading1"/>
      </w:pPr>
      <w:bookmarkStart w:id="1" w:name="_Toc154046133"/>
      <w:r>
        <w:t>About</w:t>
      </w:r>
      <w:bookmarkEnd w:id="1"/>
    </w:p>
    <w:p w14:paraId="6907C300" w14:textId="40082C5C" w:rsidR="00B11D36" w:rsidRPr="001157C5" w:rsidRDefault="006019CB" w:rsidP="006019CB">
      <w:pPr>
        <w:spacing w:line="240" w:lineRule="auto"/>
        <w:rPr>
          <w:rFonts w:cstheme="minorHAnsi"/>
        </w:rPr>
      </w:pPr>
      <w:r w:rsidRPr="001157C5">
        <w:rPr>
          <w:rFonts w:cstheme="minorHAnsi"/>
          <w:color w:val="000000"/>
        </w:rPr>
        <w:t>I am the literature reporter on the Diversity of Student Experience Project, and a DPhil student in Medical Anthropology at the School of Anthropology and Museum Ethnography.</w:t>
      </w:r>
    </w:p>
    <w:p w14:paraId="1B16F27F" w14:textId="3DE3392D" w:rsidR="009C752E" w:rsidRPr="001157C5" w:rsidRDefault="006019CB" w:rsidP="12730E84">
      <w:pPr>
        <w:spacing w:after="0" w:line="240" w:lineRule="auto"/>
        <w:rPr>
          <w:rFonts w:eastAsia="Times New Roman"/>
          <w:color w:val="000000"/>
          <w:lang w:eastAsia="en-GB"/>
        </w:rPr>
      </w:pPr>
      <w:r w:rsidRPr="12730E84">
        <w:rPr>
          <w:rFonts w:eastAsia="Times New Roman"/>
          <w:color w:val="000000" w:themeColor="text1"/>
          <w:lang w:eastAsia="en-GB"/>
        </w:rPr>
        <w:t xml:space="preserve">As part of the project, I </w:t>
      </w:r>
      <w:r w:rsidR="005E2DE6">
        <w:rPr>
          <w:rFonts w:eastAsia="Times New Roman"/>
          <w:color w:val="000000" w:themeColor="text1"/>
          <w:lang w:eastAsia="en-GB"/>
        </w:rPr>
        <w:t xml:space="preserve">have </w:t>
      </w:r>
      <w:r w:rsidRPr="12730E84">
        <w:rPr>
          <w:rFonts w:eastAsia="Times New Roman"/>
          <w:color w:val="000000" w:themeColor="text1"/>
          <w:lang w:eastAsia="en-GB"/>
        </w:rPr>
        <w:t xml:space="preserve">reported on what can be learned from interventions </w:t>
      </w:r>
      <w:r w:rsidR="009D0C26" w:rsidRPr="12730E84">
        <w:rPr>
          <w:rFonts w:eastAsia="Times New Roman"/>
          <w:color w:val="000000" w:themeColor="text1"/>
          <w:lang w:eastAsia="en-GB"/>
        </w:rPr>
        <w:t>targeting vulnerable and at-risk groups</w:t>
      </w:r>
      <w:r w:rsidRPr="12730E84">
        <w:rPr>
          <w:rFonts w:eastAsia="Times New Roman"/>
          <w:color w:val="000000" w:themeColor="text1"/>
          <w:lang w:eastAsia="en-GB"/>
        </w:rPr>
        <w:t xml:space="preserve">. As the report drew to completion and we reflected on how to identify and target risk groups, several questions emerged about how to develop research that accurately reflects the issues faced by </w:t>
      </w:r>
      <w:r w:rsidR="659DFF14" w:rsidRPr="12730E84">
        <w:rPr>
          <w:rFonts w:eastAsia="Times New Roman"/>
          <w:color w:val="000000" w:themeColor="text1"/>
          <w:lang w:eastAsia="en-GB"/>
        </w:rPr>
        <w:t>our research targets.</w:t>
      </w:r>
      <w:r w:rsidRPr="12730E84">
        <w:rPr>
          <w:rFonts w:eastAsia="Times New Roman"/>
          <w:color w:val="000000" w:themeColor="text1"/>
          <w:lang w:eastAsia="en-GB"/>
        </w:rPr>
        <w:t xml:space="preserve"> Some of those questions are collected below, in the hope that those conducting fair, inclusive and accurate research will use this short </w:t>
      </w:r>
      <w:r w:rsidR="003F62B6" w:rsidRPr="12730E84">
        <w:rPr>
          <w:rFonts w:eastAsia="Times New Roman"/>
          <w:color w:val="000000" w:themeColor="text1"/>
          <w:lang w:eastAsia="en-GB"/>
        </w:rPr>
        <w:t>piece</w:t>
      </w:r>
      <w:r w:rsidRPr="12730E84">
        <w:rPr>
          <w:rFonts w:eastAsia="Times New Roman"/>
          <w:color w:val="000000" w:themeColor="text1"/>
          <w:lang w:eastAsia="en-GB"/>
        </w:rPr>
        <w:t xml:space="preserve"> as a reference.</w:t>
      </w:r>
    </w:p>
    <w:p w14:paraId="78B0C3FB" w14:textId="77777777" w:rsidR="00B11D36" w:rsidRPr="009C752E" w:rsidRDefault="00B11D36" w:rsidP="009C752E"/>
    <w:sdt>
      <w:sdtPr>
        <w:rPr>
          <w:rFonts w:eastAsiaTheme="minorHAnsi" w:cstheme="minorBidi"/>
          <w:b w:val="0"/>
          <w:color w:val="auto"/>
          <w:sz w:val="26"/>
          <w:szCs w:val="22"/>
          <w:lang w:val="en-GB"/>
        </w:rPr>
        <w:id w:val="-1463409929"/>
        <w:docPartObj>
          <w:docPartGallery w:val="Table of Contents"/>
          <w:docPartUnique/>
        </w:docPartObj>
      </w:sdtPr>
      <w:sdtEndPr>
        <w:rPr>
          <w:noProof/>
          <w:szCs w:val="26"/>
        </w:rPr>
      </w:sdtEndPr>
      <w:sdtContent>
        <w:p w14:paraId="5A61A529" w14:textId="77777777" w:rsidR="000F0B12" w:rsidRDefault="000F0B12" w:rsidP="000F0B12">
          <w:pPr>
            <w:pStyle w:val="TOCHeading"/>
          </w:pPr>
          <w:r>
            <w:t>Contents</w:t>
          </w:r>
        </w:p>
        <w:p w14:paraId="2355C4E5" w14:textId="40A95BE5" w:rsidR="00AA1971" w:rsidRDefault="000F0B12">
          <w:pPr>
            <w:pStyle w:val="TOC1"/>
            <w:rPr>
              <w:rFonts w:eastAsiaTheme="minorEastAsia"/>
              <w:b w:val="0"/>
              <w:kern w:val="2"/>
              <w:sz w:val="24"/>
              <w:szCs w:val="24"/>
              <w:lang w:eastAsia="en-GB"/>
              <w14:ligatures w14:val="standardContextual"/>
            </w:rPr>
          </w:pPr>
          <w:r>
            <w:fldChar w:fldCharType="begin"/>
          </w:r>
          <w:r w:rsidRPr="000F0B12">
            <w:instrText xml:space="preserve"> TOC \o "1-3" \h \z \u </w:instrText>
          </w:r>
          <w:r>
            <w:fldChar w:fldCharType="separate"/>
          </w:r>
          <w:hyperlink w:anchor="_Toc154046133" w:history="1">
            <w:r w:rsidR="00AA1971" w:rsidRPr="005066FF">
              <w:rPr>
                <w:rStyle w:val="Hyperlink"/>
              </w:rPr>
              <w:t>About</w:t>
            </w:r>
            <w:r w:rsidR="00AA1971">
              <w:rPr>
                <w:webHidden/>
              </w:rPr>
              <w:tab/>
            </w:r>
            <w:r w:rsidR="00AA1971">
              <w:rPr>
                <w:webHidden/>
              </w:rPr>
              <w:fldChar w:fldCharType="begin"/>
            </w:r>
            <w:r w:rsidR="00AA1971">
              <w:rPr>
                <w:webHidden/>
              </w:rPr>
              <w:instrText xml:space="preserve"> PAGEREF _Toc154046133 \h </w:instrText>
            </w:r>
            <w:r w:rsidR="00AA1971">
              <w:rPr>
                <w:webHidden/>
              </w:rPr>
            </w:r>
            <w:r w:rsidR="00AA1971">
              <w:rPr>
                <w:webHidden/>
              </w:rPr>
              <w:fldChar w:fldCharType="separate"/>
            </w:r>
            <w:r w:rsidR="00AA1971">
              <w:rPr>
                <w:webHidden/>
              </w:rPr>
              <w:t>3</w:t>
            </w:r>
            <w:r w:rsidR="00AA1971">
              <w:rPr>
                <w:webHidden/>
              </w:rPr>
              <w:fldChar w:fldCharType="end"/>
            </w:r>
          </w:hyperlink>
        </w:p>
        <w:p w14:paraId="2C6F5CA2" w14:textId="3DABDECA" w:rsidR="00AA1971" w:rsidRDefault="00000000">
          <w:pPr>
            <w:pStyle w:val="TOC2"/>
            <w:rPr>
              <w:rFonts w:eastAsiaTheme="minorEastAsia"/>
              <w:kern w:val="2"/>
              <w:szCs w:val="24"/>
              <w:lang w:eastAsia="en-GB"/>
              <w14:ligatures w14:val="standardContextual"/>
            </w:rPr>
          </w:pPr>
          <w:hyperlink w:anchor="_Toc154046134" w:history="1">
            <w:r w:rsidR="00AA1971" w:rsidRPr="005066FF">
              <w:rPr>
                <w:rStyle w:val="Hyperlink"/>
              </w:rPr>
              <w:t>Introduction</w:t>
            </w:r>
            <w:r w:rsidR="00AA1971">
              <w:rPr>
                <w:webHidden/>
              </w:rPr>
              <w:tab/>
            </w:r>
            <w:r w:rsidR="00AA1971">
              <w:rPr>
                <w:webHidden/>
              </w:rPr>
              <w:fldChar w:fldCharType="begin"/>
            </w:r>
            <w:r w:rsidR="00AA1971">
              <w:rPr>
                <w:webHidden/>
              </w:rPr>
              <w:instrText xml:space="preserve"> PAGEREF _Toc154046134 \h </w:instrText>
            </w:r>
            <w:r w:rsidR="00AA1971">
              <w:rPr>
                <w:webHidden/>
              </w:rPr>
            </w:r>
            <w:r w:rsidR="00AA1971">
              <w:rPr>
                <w:webHidden/>
              </w:rPr>
              <w:fldChar w:fldCharType="separate"/>
            </w:r>
            <w:r w:rsidR="00AA1971">
              <w:rPr>
                <w:webHidden/>
              </w:rPr>
              <w:t>4</w:t>
            </w:r>
            <w:r w:rsidR="00AA1971">
              <w:rPr>
                <w:webHidden/>
              </w:rPr>
              <w:fldChar w:fldCharType="end"/>
            </w:r>
          </w:hyperlink>
        </w:p>
        <w:p w14:paraId="47418BB7" w14:textId="336B2ECA" w:rsidR="00AA1971" w:rsidRDefault="00000000">
          <w:pPr>
            <w:pStyle w:val="TOC2"/>
            <w:tabs>
              <w:tab w:val="left" w:pos="720"/>
            </w:tabs>
            <w:rPr>
              <w:rFonts w:eastAsiaTheme="minorEastAsia"/>
              <w:kern w:val="2"/>
              <w:szCs w:val="24"/>
              <w:lang w:eastAsia="en-GB"/>
              <w14:ligatures w14:val="standardContextual"/>
            </w:rPr>
          </w:pPr>
          <w:hyperlink w:anchor="_Toc154046135" w:history="1">
            <w:r w:rsidR="00AA1971" w:rsidRPr="005066FF">
              <w:rPr>
                <w:rStyle w:val="Hyperlink"/>
              </w:rPr>
              <w:t>1.</w:t>
            </w:r>
            <w:r w:rsidR="00AA1971">
              <w:rPr>
                <w:rFonts w:eastAsiaTheme="minorEastAsia"/>
                <w:kern w:val="2"/>
                <w:szCs w:val="24"/>
                <w:lang w:eastAsia="en-GB"/>
                <w14:ligatures w14:val="standardContextual"/>
              </w:rPr>
              <w:tab/>
            </w:r>
            <w:r w:rsidR="00AA1971" w:rsidRPr="005066FF">
              <w:rPr>
                <w:rStyle w:val="Hyperlink"/>
              </w:rPr>
              <w:t>Question the golden standards of generalisability and statistical significance</w:t>
            </w:r>
            <w:r w:rsidR="00AA1971">
              <w:rPr>
                <w:webHidden/>
              </w:rPr>
              <w:tab/>
            </w:r>
            <w:r w:rsidR="00AA1971">
              <w:rPr>
                <w:webHidden/>
              </w:rPr>
              <w:fldChar w:fldCharType="begin"/>
            </w:r>
            <w:r w:rsidR="00AA1971">
              <w:rPr>
                <w:webHidden/>
              </w:rPr>
              <w:instrText xml:space="preserve"> PAGEREF _Toc154046135 \h </w:instrText>
            </w:r>
            <w:r w:rsidR="00AA1971">
              <w:rPr>
                <w:webHidden/>
              </w:rPr>
            </w:r>
            <w:r w:rsidR="00AA1971">
              <w:rPr>
                <w:webHidden/>
              </w:rPr>
              <w:fldChar w:fldCharType="separate"/>
            </w:r>
            <w:r w:rsidR="00AA1971">
              <w:rPr>
                <w:webHidden/>
              </w:rPr>
              <w:t>5</w:t>
            </w:r>
            <w:r w:rsidR="00AA1971">
              <w:rPr>
                <w:webHidden/>
              </w:rPr>
              <w:fldChar w:fldCharType="end"/>
            </w:r>
          </w:hyperlink>
        </w:p>
        <w:p w14:paraId="3899D5A8" w14:textId="6EA0A65D" w:rsidR="00AA1971" w:rsidRDefault="00000000">
          <w:pPr>
            <w:pStyle w:val="TOC2"/>
            <w:tabs>
              <w:tab w:val="left" w:pos="720"/>
            </w:tabs>
            <w:rPr>
              <w:rFonts w:eastAsiaTheme="minorEastAsia"/>
              <w:kern w:val="2"/>
              <w:szCs w:val="24"/>
              <w:lang w:eastAsia="en-GB"/>
              <w14:ligatures w14:val="standardContextual"/>
            </w:rPr>
          </w:pPr>
          <w:hyperlink w:anchor="_Toc154046136" w:history="1">
            <w:r w:rsidR="00AA1971" w:rsidRPr="005066FF">
              <w:rPr>
                <w:rStyle w:val="Hyperlink"/>
              </w:rPr>
              <w:t>2.</w:t>
            </w:r>
            <w:r w:rsidR="00AA1971">
              <w:rPr>
                <w:rFonts w:eastAsiaTheme="minorEastAsia"/>
                <w:kern w:val="2"/>
                <w:szCs w:val="24"/>
                <w:lang w:eastAsia="en-GB"/>
                <w14:ligatures w14:val="standardContextual"/>
              </w:rPr>
              <w:tab/>
            </w:r>
            <w:r w:rsidR="00AA1971" w:rsidRPr="005066FF">
              <w:rPr>
                <w:rStyle w:val="Hyperlink"/>
              </w:rPr>
              <w:t>Examine and challenge assumptions in research</w:t>
            </w:r>
            <w:r w:rsidR="00AA1971">
              <w:rPr>
                <w:webHidden/>
              </w:rPr>
              <w:tab/>
            </w:r>
            <w:r w:rsidR="00AA1971">
              <w:rPr>
                <w:webHidden/>
              </w:rPr>
              <w:fldChar w:fldCharType="begin"/>
            </w:r>
            <w:r w:rsidR="00AA1971">
              <w:rPr>
                <w:webHidden/>
              </w:rPr>
              <w:instrText xml:space="preserve"> PAGEREF _Toc154046136 \h </w:instrText>
            </w:r>
            <w:r w:rsidR="00AA1971">
              <w:rPr>
                <w:webHidden/>
              </w:rPr>
            </w:r>
            <w:r w:rsidR="00AA1971">
              <w:rPr>
                <w:webHidden/>
              </w:rPr>
              <w:fldChar w:fldCharType="separate"/>
            </w:r>
            <w:r w:rsidR="00AA1971">
              <w:rPr>
                <w:webHidden/>
              </w:rPr>
              <w:t>5</w:t>
            </w:r>
            <w:r w:rsidR="00AA1971">
              <w:rPr>
                <w:webHidden/>
              </w:rPr>
              <w:fldChar w:fldCharType="end"/>
            </w:r>
          </w:hyperlink>
        </w:p>
        <w:p w14:paraId="00A65046" w14:textId="02F30203" w:rsidR="00AA1971" w:rsidRDefault="00000000">
          <w:pPr>
            <w:pStyle w:val="TOC2"/>
            <w:tabs>
              <w:tab w:val="left" w:pos="720"/>
            </w:tabs>
            <w:rPr>
              <w:rFonts w:eastAsiaTheme="minorEastAsia"/>
              <w:kern w:val="2"/>
              <w:szCs w:val="24"/>
              <w:lang w:eastAsia="en-GB"/>
              <w14:ligatures w14:val="standardContextual"/>
            </w:rPr>
          </w:pPr>
          <w:hyperlink w:anchor="_Toc154046137" w:history="1">
            <w:r w:rsidR="00AA1971" w:rsidRPr="005066FF">
              <w:rPr>
                <w:rStyle w:val="Hyperlink"/>
              </w:rPr>
              <w:t>3.</w:t>
            </w:r>
            <w:r w:rsidR="00AA1971">
              <w:rPr>
                <w:rFonts w:eastAsiaTheme="minorEastAsia"/>
                <w:kern w:val="2"/>
                <w:szCs w:val="24"/>
                <w:lang w:eastAsia="en-GB"/>
                <w14:ligatures w14:val="standardContextual"/>
              </w:rPr>
              <w:tab/>
            </w:r>
            <w:r w:rsidR="00AA1971" w:rsidRPr="005066FF">
              <w:rPr>
                <w:rStyle w:val="Hyperlink"/>
              </w:rPr>
              <w:t>Build inclusion into the research process</w:t>
            </w:r>
            <w:r w:rsidR="00AA1971">
              <w:rPr>
                <w:webHidden/>
              </w:rPr>
              <w:tab/>
            </w:r>
            <w:r w:rsidR="00AA1971">
              <w:rPr>
                <w:webHidden/>
              </w:rPr>
              <w:fldChar w:fldCharType="begin"/>
            </w:r>
            <w:r w:rsidR="00AA1971">
              <w:rPr>
                <w:webHidden/>
              </w:rPr>
              <w:instrText xml:space="preserve"> PAGEREF _Toc154046137 \h </w:instrText>
            </w:r>
            <w:r w:rsidR="00AA1971">
              <w:rPr>
                <w:webHidden/>
              </w:rPr>
            </w:r>
            <w:r w:rsidR="00AA1971">
              <w:rPr>
                <w:webHidden/>
              </w:rPr>
              <w:fldChar w:fldCharType="separate"/>
            </w:r>
            <w:r w:rsidR="00AA1971">
              <w:rPr>
                <w:webHidden/>
              </w:rPr>
              <w:t>6</w:t>
            </w:r>
            <w:r w:rsidR="00AA1971">
              <w:rPr>
                <w:webHidden/>
              </w:rPr>
              <w:fldChar w:fldCharType="end"/>
            </w:r>
          </w:hyperlink>
        </w:p>
        <w:p w14:paraId="0762306D" w14:textId="34F958D2" w:rsidR="00AA1971" w:rsidRDefault="00000000">
          <w:pPr>
            <w:pStyle w:val="TOC2"/>
            <w:rPr>
              <w:rFonts w:eastAsiaTheme="minorEastAsia"/>
              <w:kern w:val="2"/>
              <w:szCs w:val="24"/>
              <w:lang w:eastAsia="en-GB"/>
              <w14:ligatures w14:val="standardContextual"/>
            </w:rPr>
          </w:pPr>
          <w:hyperlink w:anchor="_Toc154046138" w:history="1">
            <w:r w:rsidR="00AA1971" w:rsidRPr="005066FF">
              <w:rPr>
                <w:rStyle w:val="Hyperlink"/>
              </w:rPr>
              <w:t>References cited</w:t>
            </w:r>
            <w:r w:rsidR="00AA1971">
              <w:rPr>
                <w:webHidden/>
              </w:rPr>
              <w:tab/>
            </w:r>
            <w:r w:rsidR="00AA1971">
              <w:rPr>
                <w:webHidden/>
              </w:rPr>
              <w:fldChar w:fldCharType="begin"/>
            </w:r>
            <w:r w:rsidR="00AA1971">
              <w:rPr>
                <w:webHidden/>
              </w:rPr>
              <w:instrText xml:space="preserve"> PAGEREF _Toc154046138 \h </w:instrText>
            </w:r>
            <w:r w:rsidR="00AA1971">
              <w:rPr>
                <w:webHidden/>
              </w:rPr>
            </w:r>
            <w:r w:rsidR="00AA1971">
              <w:rPr>
                <w:webHidden/>
              </w:rPr>
              <w:fldChar w:fldCharType="separate"/>
            </w:r>
            <w:r w:rsidR="00AA1971">
              <w:rPr>
                <w:webHidden/>
              </w:rPr>
              <w:t>7</w:t>
            </w:r>
            <w:r w:rsidR="00AA1971">
              <w:rPr>
                <w:webHidden/>
              </w:rPr>
              <w:fldChar w:fldCharType="end"/>
            </w:r>
          </w:hyperlink>
        </w:p>
        <w:p w14:paraId="460C829B" w14:textId="5CE87268" w:rsidR="000F0B12" w:rsidRDefault="000F0B12" w:rsidP="000F0B12">
          <w:pPr>
            <w:rPr>
              <w:noProof/>
            </w:rPr>
          </w:pPr>
          <w:r>
            <w:rPr>
              <w:noProof/>
            </w:rPr>
            <w:fldChar w:fldCharType="end"/>
          </w:r>
        </w:p>
      </w:sdtContent>
    </w:sdt>
    <w:p w14:paraId="38AFEE7A" w14:textId="1627C42C" w:rsidR="004D7361" w:rsidRDefault="004D7361">
      <w:pPr>
        <w:spacing w:after="180"/>
      </w:pPr>
      <w:r>
        <w:br w:type="page"/>
      </w:r>
    </w:p>
    <w:p w14:paraId="0E9D9199" w14:textId="535EC8BF" w:rsidR="0086313C" w:rsidRDefault="00B00F7C" w:rsidP="00B00F7C">
      <w:pPr>
        <w:pStyle w:val="Heading2"/>
      </w:pPr>
      <w:bookmarkStart w:id="2" w:name="_Toc154046134"/>
      <w:r>
        <w:lastRenderedPageBreak/>
        <w:t>Introduction</w:t>
      </w:r>
      <w:bookmarkEnd w:id="2"/>
    </w:p>
    <w:bookmarkEnd w:id="0"/>
    <w:p w14:paraId="16737A27" w14:textId="2097E254" w:rsidR="001157C5" w:rsidRPr="001157C5" w:rsidRDefault="001157C5" w:rsidP="001157C5">
      <w:pPr>
        <w:spacing w:after="0" w:line="240" w:lineRule="auto"/>
        <w:rPr>
          <w:rFonts w:ascii="Times New Roman" w:eastAsia="Times New Roman" w:hAnsi="Times New Roman" w:cs="Times New Roman"/>
          <w:color w:val="000000"/>
          <w:lang w:eastAsia="en-GB"/>
        </w:rPr>
      </w:pPr>
      <w:r w:rsidRPr="001157C5">
        <w:rPr>
          <w:rFonts w:ascii="Arial" w:eastAsia="Times New Roman" w:hAnsi="Arial" w:cs="Arial"/>
          <w:color w:val="000000"/>
          <w:lang w:eastAsia="en-GB"/>
        </w:rPr>
        <w:t xml:space="preserve">Educational and social science research aim to understand the experiences, </w:t>
      </w:r>
      <w:proofErr w:type="gramStart"/>
      <w:r w:rsidRPr="001157C5">
        <w:rPr>
          <w:rFonts w:ascii="Arial" w:eastAsia="Times New Roman" w:hAnsi="Arial" w:cs="Arial"/>
          <w:color w:val="000000"/>
          <w:lang w:eastAsia="en-GB"/>
        </w:rPr>
        <w:t>challenges</w:t>
      </w:r>
      <w:proofErr w:type="gramEnd"/>
      <w:r w:rsidRPr="001157C5">
        <w:rPr>
          <w:rFonts w:ascii="Arial" w:eastAsia="Times New Roman" w:hAnsi="Arial" w:cs="Arial"/>
          <w:color w:val="000000"/>
          <w:lang w:eastAsia="en-GB"/>
        </w:rPr>
        <w:t xml:space="preserve"> and successes of students in order to identify strategies for improvement. However, the methodologies we use and the assumptions we hold shape the conclusions we draw. As researchers, we must thoughtfully consider issues of representation if we wish our findings to be meaningful and applicable, and if we wish to shape effective interventions.</w:t>
      </w:r>
    </w:p>
    <w:p w14:paraId="6721F70B"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1D0F48C6"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r w:rsidRPr="001157C5">
        <w:rPr>
          <w:rFonts w:ascii="Arial" w:eastAsia="Times New Roman" w:hAnsi="Arial" w:cs="Arial"/>
          <w:color w:val="1C1917"/>
          <w:lang w:eastAsia="en-GB"/>
        </w:rPr>
        <w:t xml:space="preserve">Representation in education research refers to the intentional inclusion and equitable participation of individuals and groups from diverse backgrounds, identities, and experiences. It requires going beyond token participation by majority groups to actively facilitate voice and self-articulation of underrepresented people's perspectives, needs, </w:t>
      </w:r>
      <w:proofErr w:type="gramStart"/>
      <w:r w:rsidRPr="001157C5">
        <w:rPr>
          <w:rFonts w:ascii="Arial" w:eastAsia="Times New Roman" w:hAnsi="Arial" w:cs="Arial"/>
          <w:color w:val="1C1917"/>
          <w:lang w:eastAsia="en-GB"/>
        </w:rPr>
        <w:t>challenges</w:t>
      </w:r>
      <w:proofErr w:type="gramEnd"/>
      <w:r w:rsidRPr="001157C5">
        <w:rPr>
          <w:rFonts w:ascii="Arial" w:eastAsia="Times New Roman" w:hAnsi="Arial" w:cs="Arial"/>
          <w:color w:val="1C1917"/>
          <w:lang w:eastAsia="en-GB"/>
        </w:rPr>
        <w:t xml:space="preserve"> and priorities, including:</w:t>
      </w:r>
    </w:p>
    <w:p w14:paraId="6E679D5B" w14:textId="5FF67878" w:rsidR="001157C5" w:rsidRPr="001157C5" w:rsidRDefault="001157C5" w:rsidP="001157C5">
      <w:pPr>
        <w:numPr>
          <w:ilvl w:val="0"/>
          <w:numId w:val="31"/>
        </w:numPr>
        <w:spacing w:before="200" w:after="0" w:line="240" w:lineRule="auto"/>
        <w:textAlignment w:val="baseline"/>
        <w:rPr>
          <w:rFonts w:ascii="Arial" w:eastAsia="Times New Roman" w:hAnsi="Arial" w:cs="Arial"/>
          <w:color w:val="1C1917"/>
          <w:lang w:eastAsia="en-GB"/>
        </w:rPr>
      </w:pPr>
      <w:r w:rsidRPr="001157C5">
        <w:rPr>
          <w:rFonts w:ascii="Arial" w:eastAsia="Times New Roman" w:hAnsi="Arial" w:cs="Arial"/>
          <w:color w:val="1C1917"/>
          <w:lang w:eastAsia="en-GB"/>
        </w:rPr>
        <w:t xml:space="preserve">Accurate understanding: research processes that systematically exclude certain people/groups will mischaracterize the barriers and needs such groups face. Accurate representation enables </w:t>
      </w:r>
      <w:r w:rsidR="00BB78E3">
        <w:rPr>
          <w:rFonts w:ascii="Arial" w:eastAsia="Times New Roman" w:hAnsi="Arial" w:cs="Arial"/>
          <w:color w:val="1C1917"/>
          <w:lang w:eastAsia="en-GB"/>
        </w:rPr>
        <w:t xml:space="preserve">the </w:t>
      </w:r>
      <w:r w:rsidRPr="001157C5">
        <w:rPr>
          <w:rFonts w:ascii="Arial" w:eastAsia="Times New Roman" w:hAnsi="Arial" w:cs="Arial"/>
          <w:color w:val="1C1917"/>
          <w:lang w:eastAsia="en-GB"/>
        </w:rPr>
        <w:t>accurate illumination of disparities.</w:t>
      </w:r>
    </w:p>
    <w:p w14:paraId="180CAC90" w14:textId="77777777" w:rsidR="001157C5" w:rsidRPr="001157C5" w:rsidRDefault="001157C5" w:rsidP="001157C5">
      <w:pPr>
        <w:numPr>
          <w:ilvl w:val="0"/>
          <w:numId w:val="31"/>
        </w:numPr>
        <w:spacing w:before="200" w:after="0" w:line="240" w:lineRule="auto"/>
        <w:textAlignment w:val="baseline"/>
        <w:rPr>
          <w:rFonts w:ascii="Arial" w:eastAsia="Times New Roman" w:hAnsi="Arial" w:cs="Arial"/>
          <w:color w:val="1C1917"/>
          <w:lang w:eastAsia="en-GB"/>
        </w:rPr>
      </w:pPr>
      <w:r w:rsidRPr="001157C5">
        <w:rPr>
          <w:rFonts w:ascii="Arial" w:eastAsia="Times New Roman" w:hAnsi="Arial" w:cs="Arial"/>
          <w:color w:val="1C1917"/>
          <w:lang w:eastAsia="en-GB"/>
        </w:rPr>
        <w:t>Challenging assumptions: unchallenged dominant paradigms embed assumptions into research that can misrepresent minority experiences if imposed uncritically. Facilitating self-representation allows marginalised voices to challenge power structures and residual biases embedded within mainstream research practices. </w:t>
      </w:r>
    </w:p>
    <w:p w14:paraId="3944D792" w14:textId="77777777" w:rsidR="001157C5" w:rsidRPr="001157C5" w:rsidRDefault="001157C5" w:rsidP="001157C5">
      <w:pPr>
        <w:numPr>
          <w:ilvl w:val="0"/>
          <w:numId w:val="31"/>
        </w:numPr>
        <w:spacing w:before="200" w:after="0" w:line="240" w:lineRule="auto"/>
        <w:textAlignment w:val="baseline"/>
        <w:rPr>
          <w:rFonts w:ascii="Arial" w:eastAsia="Times New Roman" w:hAnsi="Arial" w:cs="Arial"/>
          <w:color w:val="1C1917"/>
          <w:lang w:eastAsia="en-GB"/>
        </w:rPr>
      </w:pPr>
      <w:r w:rsidRPr="001157C5">
        <w:rPr>
          <w:rFonts w:ascii="Arial" w:eastAsia="Times New Roman" w:hAnsi="Arial" w:cs="Arial"/>
          <w:color w:val="1C1917"/>
          <w:lang w:eastAsia="en-GB"/>
        </w:rPr>
        <w:t>Solution testing: policies and interventions aimed at addressing inequality cannot be effectively designed or evaluated without representation. Solutions often fail marginalised groups because they were never given a seat at the table to assess whether proposals meet their stated needs and interests.</w:t>
      </w:r>
    </w:p>
    <w:p w14:paraId="210ECBEA"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4FB19B9C"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r w:rsidRPr="001157C5">
        <w:rPr>
          <w:rFonts w:ascii="Arial" w:eastAsia="Times New Roman" w:hAnsi="Arial" w:cs="Arial"/>
          <w:color w:val="1C1917"/>
          <w:shd w:val="clear" w:color="auto" w:fill="FFFFFF"/>
          <w:lang w:eastAsia="en-GB"/>
        </w:rPr>
        <w:t>Diversity and attentive representation in research are crucial for accuracy, ethical justice and solution effectiveness when confronting deeply entrenched education inequities that those most privileged have little knowledge of, or incentive to dismantle without inclusion of those who would benefit from change.</w:t>
      </w:r>
      <w:r w:rsidRPr="001157C5">
        <w:rPr>
          <w:rFonts w:ascii="Arial" w:eastAsia="Times New Roman" w:hAnsi="Arial" w:cs="Arial"/>
          <w:color w:val="000000"/>
          <w:lang w:eastAsia="en-GB"/>
        </w:rPr>
        <w:t xml:space="preserve"> Researchers need to be aware of their own assumptions and bias when formulating research questions, and need to pay careful attention to who they identify as responders and targets, as these considerations in turn inform methodological approaches and intervention strategies, and ultimately shape conclusions and future research.</w:t>
      </w:r>
    </w:p>
    <w:p w14:paraId="6BAB9413"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193171BE" w14:textId="01662A5D" w:rsidR="001157C5" w:rsidRPr="006633C8" w:rsidRDefault="001157C5" w:rsidP="001157C5">
      <w:pPr>
        <w:spacing w:after="0" w:line="240" w:lineRule="auto"/>
        <w:rPr>
          <w:rFonts w:ascii="Arial" w:eastAsia="Times New Roman" w:hAnsi="Arial" w:cs="Arial"/>
          <w:color w:val="1C1917"/>
          <w:shd w:val="clear" w:color="auto" w:fill="FFFFFF"/>
          <w:lang w:eastAsia="en-GB"/>
        </w:rPr>
      </w:pPr>
      <w:r w:rsidRPr="001157C5">
        <w:rPr>
          <w:rFonts w:ascii="Arial" w:eastAsia="Times New Roman" w:hAnsi="Arial" w:cs="Arial"/>
          <w:color w:val="1C1917"/>
          <w:shd w:val="clear" w:color="auto" w:fill="FFFFFF"/>
          <w:lang w:eastAsia="en-GB"/>
        </w:rPr>
        <w:t>So how can we make sure that, as researchers, we ask appropriate questions and get answers from those whose voices have historically and systematically been marginalised?</w:t>
      </w:r>
    </w:p>
    <w:p w14:paraId="4ACABCCE" w14:textId="42B0EBB7" w:rsidR="00276A18" w:rsidRDefault="001157C5" w:rsidP="001157C5">
      <w:pPr>
        <w:pStyle w:val="Heading2"/>
        <w:numPr>
          <w:ilvl w:val="0"/>
          <w:numId w:val="30"/>
        </w:numPr>
      </w:pPr>
      <w:bookmarkStart w:id="3" w:name="_Toc154046135"/>
      <w:r>
        <w:lastRenderedPageBreak/>
        <w:t xml:space="preserve">Question the golden standards of generalisability and statistical </w:t>
      </w:r>
      <w:proofErr w:type="gramStart"/>
      <w:r>
        <w:t>significance</w:t>
      </w:r>
      <w:bookmarkEnd w:id="3"/>
      <w:proofErr w:type="gramEnd"/>
    </w:p>
    <w:p w14:paraId="62C4069B" w14:textId="7FBCDFC3" w:rsidR="001157C5" w:rsidRDefault="001157C5" w:rsidP="001157C5">
      <w:pPr>
        <w:pStyle w:val="NormalWeb"/>
        <w:spacing w:before="0" w:beforeAutospacing="0" w:after="0" w:afterAutospacing="0"/>
        <w:rPr>
          <w:rFonts w:ascii="Arial" w:hAnsi="Arial" w:cs="Arial"/>
          <w:i/>
          <w:iCs/>
          <w:color w:val="1C1917"/>
          <w:sz w:val="26"/>
          <w:szCs w:val="26"/>
          <w:shd w:val="clear" w:color="auto" w:fill="FFFFFF"/>
        </w:rPr>
      </w:pPr>
      <w:r w:rsidRPr="001157C5">
        <w:rPr>
          <w:rFonts w:ascii="Arial" w:hAnsi="Arial" w:cs="Arial"/>
          <w:color w:val="1C1917"/>
          <w:sz w:val="26"/>
          <w:szCs w:val="26"/>
          <w:u w:val="single"/>
          <w:shd w:val="clear" w:color="auto" w:fill="FFFFFF"/>
        </w:rPr>
        <w:t>What you should ask:</w:t>
      </w:r>
      <w:r w:rsidRPr="001157C5">
        <w:rPr>
          <w:rFonts w:ascii="Arial" w:hAnsi="Arial" w:cs="Arial"/>
          <w:color w:val="1C1917"/>
          <w:sz w:val="26"/>
          <w:szCs w:val="26"/>
          <w:shd w:val="clear" w:color="auto" w:fill="FFFFFF"/>
        </w:rPr>
        <w:t xml:space="preserve"> </w:t>
      </w:r>
      <w:r w:rsidRPr="001157C5">
        <w:rPr>
          <w:rFonts w:ascii="Arial" w:hAnsi="Arial" w:cs="Arial"/>
          <w:i/>
          <w:iCs/>
          <w:color w:val="1C1917"/>
          <w:sz w:val="26"/>
          <w:szCs w:val="26"/>
          <w:shd w:val="clear" w:color="auto" w:fill="FFFFFF"/>
        </w:rPr>
        <w:t>Is</w:t>
      </w:r>
      <w:r w:rsidRPr="001157C5">
        <w:rPr>
          <w:rFonts w:ascii="Arial" w:hAnsi="Arial" w:cs="Arial"/>
          <w:i/>
          <w:iCs/>
          <w:color w:val="4C82DA" w:themeColor="text2" w:themeTint="80"/>
          <w:sz w:val="26"/>
          <w:szCs w:val="26"/>
          <w:shd w:val="clear" w:color="auto" w:fill="FFFFFF"/>
        </w:rPr>
        <w:t xml:space="preserve"> </w:t>
      </w:r>
      <w:hyperlink r:id="rId13" w:history="1">
        <w:r w:rsidRPr="001157C5">
          <w:rPr>
            <w:rStyle w:val="Hyperlink"/>
            <w:rFonts w:ascii="Arial" w:hAnsi="Arial" w:cs="Arial"/>
            <w:i/>
            <w:iCs/>
            <w:color w:val="4C82DA" w:themeColor="text2" w:themeTint="80"/>
            <w:sz w:val="26"/>
            <w:szCs w:val="26"/>
            <w:shd w:val="clear" w:color="auto" w:fill="FFFFFF"/>
          </w:rPr>
          <w:t>generalisa</w:t>
        </w:r>
        <w:r w:rsidRPr="001157C5">
          <w:rPr>
            <w:rStyle w:val="Hyperlink"/>
            <w:rFonts w:ascii="Arial" w:hAnsi="Arial" w:cs="Arial"/>
            <w:i/>
            <w:iCs/>
            <w:color w:val="4C82DA" w:themeColor="text2" w:themeTint="80"/>
            <w:sz w:val="26"/>
            <w:szCs w:val="26"/>
            <w:shd w:val="clear" w:color="auto" w:fill="FFFFFF"/>
          </w:rPr>
          <w:t>b</w:t>
        </w:r>
        <w:r w:rsidRPr="001157C5">
          <w:rPr>
            <w:rStyle w:val="Hyperlink"/>
            <w:rFonts w:ascii="Arial" w:hAnsi="Arial" w:cs="Arial"/>
            <w:i/>
            <w:iCs/>
            <w:color w:val="4C82DA" w:themeColor="text2" w:themeTint="80"/>
            <w:sz w:val="26"/>
            <w:szCs w:val="26"/>
            <w:shd w:val="clear" w:color="auto" w:fill="FFFFFF"/>
          </w:rPr>
          <w:t>ility</w:t>
        </w:r>
      </w:hyperlink>
      <w:r w:rsidRPr="001157C5">
        <w:rPr>
          <w:rFonts w:ascii="Arial" w:hAnsi="Arial" w:cs="Arial"/>
          <w:i/>
          <w:iCs/>
          <w:color w:val="1C1917"/>
          <w:sz w:val="26"/>
          <w:szCs w:val="26"/>
          <w:shd w:val="clear" w:color="auto" w:fill="FFFFFF"/>
        </w:rPr>
        <w:t xml:space="preserve"> a necessary aspect of this study? What can be gained or lost from it?</w:t>
      </w:r>
    </w:p>
    <w:p w14:paraId="300EBEF2" w14:textId="77777777" w:rsidR="001157C5" w:rsidRPr="001157C5" w:rsidRDefault="001157C5" w:rsidP="001157C5">
      <w:pPr>
        <w:pStyle w:val="NormalWeb"/>
        <w:spacing w:before="0" w:beforeAutospacing="0" w:after="0" w:afterAutospacing="0"/>
        <w:ind w:left="360"/>
        <w:rPr>
          <w:rFonts w:ascii="Arial" w:hAnsi="Arial" w:cs="Arial"/>
          <w:color w:val="000000"/>
          <w:sz w:val="26"/>
          <w:szCs w:val="26"/>
        </w:rPr>
      </w:pPr>
    </w:p>
    <w:p w14:paraId="14B54CDA" w14:textId="3DE94A59" w:rsidR="001157C5" w:rsidRPr="001157C5" w:rsidRDefault="001157C5" w:rsidP="0BD7EE0B">
      <w:pPr>
        <w:pStyle w:val="NormalWeb"/>
        <w:spacing w:before="0" w:beforeAutospacing="0" w:after="0" w:afterAutospacing="0"/>
        <w:rPr>
          <w:rFonts w:ascii="Arial" w:hAnsi="Arial" w:cs="Arial"/>
          <w:color w:val="000000"/>
          <w:sz w:val="26"/>
          <w:szCs w:val="26"/>
        </w:rPr>
      </w:pPr>
      <w:r w:rsidRPr="001157C5">
        <w:rPr>
          <w:rFonts w:ascii="Arial" w:hAnsi="Arial" w:cs="Arial"/>
          <w:color w:val="1C1917"/>
          <w:sz w:val="26"/>
          <w:szCs w:val="26"/>
          <w:u w:val="single"/>
          <w:shd w:val="clear" w:color="auto" w:fill="FFFFFF"/>
        </w:rPr>
        <w:t>Why you should ask:</w:t>
      </w:r>
      <w:r w:rsidRPr="001157C5">
        <w:rPr>
          <w:rFonts w:ascii="Arial" w:hAnsi="Arial" w:cs="Arial"/>
          <w:color w:val="1C1917"/>
          <w:sz w:val="26"/>
          <w:szCs w:val="26"/>
          <w:shd w:val="clear" w:color="auto" w:fill="FFFFFF"/>
        </w:rPr>
        <w:t xml:space="preserve"> Many researchers value large, statistically representative studies that allow conclusions to be generalised to wider populations. However, solely pursuing this type of research has limitations. Smaller qualitative studies often provide crucial insights into the needs of minority and marginalised groups that quantitative data can overlook. While a representative study might tell us that </w:t>
      </w:r>
      <w:r w:rsidR="00570C88">
        <w:rPr>
          <w:rFonts w:ascii="Arial" w:hAnsi="Arial" w:cs="Arial"/>
          <w:color w:val="1C1917"/>
          <w:sz w:val="26"/>
          <w:szCs w:val="26"/>
          <w:shd w:val="clear" w:color="auto" w:fill="FFFFFF"/>
        </w:rPr>
        <w:t xml:space="preserve">a </w:t>
      </w:r>
      <w:r w:rsidR="00FB3752">
        <w:rPr>
          <w:rFonts w:ascii="Arial" w:hAnsi="Arial" w:cs="Arial"/>
          <w:color w:val="1C1917"/>
          <w:sz w:val="26"/>
          <w:szCs w:val="26"/>
          <w:shd w:val="clear" w:color="auto" w:fill="FFFFFF"/>
        </w:rPr>
        <w:t>percentage</w:t>
      </w:r>
      <w:r w:rsidRPr="001157C5">
        <w:rPr>
          <w:rFonts w:ascii="Arial" w:hAnsi="Arial" w:cs="Arial"/>
          <w:color w:val="1C1917"/>
          <w:sz w:val="26"/>
          <w:szCs w:val="26"/>
          <w:shd w:val="clear" w:color="auto" w:fill="FFFFFF"/>
        </w:rPr>
        <w:t xml:space="preserve"> of students struggle with a particular issue, a qualitative study might illuminate why certain students struggle and how their experiences with the same issue differ. Both statistical significance and in-depth understanding of subgroups are important.</w:t>
      </w:r>
    </w:p>
    <w:p w14:paraId="3091513A" w14:textId="77777777" w:rsidR="001157C5" w:rsidRDefault="001157C5" w:rsidP="001157C5">
      <w:pPr>
        <w:pStyle w:val="NormalWeb"/>
        <w:spacing w:before="0" w:beforeAutospacing="0" w:after="0" w:afterAutospacing="0"/>
        <w:rPr>
          <w:rFonts w:ascii="Arial" w:hAnsi="Arial" w:cs="Arial"/>
          <w:color w:val="1C1917"/>
          <w:sz w:val="26"/>
          <w:szCs w:val="26"/>
          <w:shd w:val="clear" w:color="auto" w:fill="FFFFFF"/>
        </w:rPr>
      </w:pPr>
    </w:p>
    <w:p w14:paraId="7CE348A5" w14:textId="06712C7E" w:rsidR="001157C5" w:rsidRDefault="001157C5" w:rsidP="2D2E839F">
      <w:pPr>
        <w:pStyle w:val="NormalWeb"/>
        <w:spacing w:before="0" w:beforeAutospacing="0" w:after="0" w:afterAutospacing="0"/>
        <w:rPr>
          <w:rFonts w:ascii="Arial" w:hAnsi="Arial" w:cs="Arial"/>
          <w:color w:val="1C1917"/>
          <w:sz w:val="26"/>
          <w:szCs w:val="26"/>
          <w:shd w:val="clear" w:color="auto" w:fill="FFFFFF"/>
        </w:rPr>
      </w:pPr>
      <w:r w:rsidRPr="001157C5">
        <w:rPr>
          <w:rFonts w:ascii="Arial" w:hAnsi="Arial" w:cs="Arial"/>
          <w:color w:val="1C1917"/>
          <w:sz w:val="26"/>
          <w:szCs w:val="26"/>
          <w:shd w:val="clear" w:color="auto" w:fill="FFFFFF"/>
        </w:rPr>
        <w:t>Researchers must thoughtfully weigh generalisability against inclusivity when designing their studies. While representative sampling seems intuitively desirable, minority groups are often excluded simply due to their small numbers. Yet understanding their distinct needs is vital for developing supportive interventions. Representativeness should not be pursued at the expense of hearing from vulnerable voices. Multi-method approaches that incorporate both qualitative investigations of underrepresented groups alongside wider surveys can provide a more complete picture.</w:t>
      </w:r>
    </w:p>
    <w:p w14:paraId="2072200F" w14:textId="77777777" w:rsidR="001157C5" w:rsidRDefault="001157C5" w:rsidP="001157C5">
      <w:pPr>
        <w:pStyle w:val="NormalWeb"/>
        <w:spacing w:before="0" w:beforeAutospacing="0" w:after="0" w:afterAutospacing="0"/>
        <w:rPr>
          <w:rFonts w:ascii="Arial" w:hAnsi="Arial" w:cs="Arial"/>
          <w:color w:val="1C1917"/>
          <w:sz w:val="26"/>
          <w:szCs w:val="26"/>
          <w:shd w:val="clear" w:color="auto" w:fill="FFFFFF"/>
        </w:rPr>
      </w:pPr>
    </w:p>
    <w:p w14:paraId="1A16408E" w14:textId="0AC693EA" w:rsidR="001157C5" w:rsidRDefault="00AA1971" w:rsidP="0014659E">
      <w:pPr>
        <w:pStyle w:val="NormalWeb"/>
        <w:spacing w:before="0" w:beforeAutospacing="0" w:after="0" w:afterAutospacing="0"/>
        <w:rPr>
          <w:rFonts w:ascii="Arial" w:hAnsi="Arial" w:cs="Arial"/>
          <w:color w:val="1C1917"/>
          <w:sz w:val="26"/>
          <w:szCs w:val="26"/>
          <w:shd w:val="clear" w:color="auto" w:fill="FFFFFF"/>
        </w:rPr>
      </w:pPr>
      <w:r>
        <w:rPr>
          <w:rFonts w:ascii="Arial" w:hAnsi="Arial" w:cs="Arial"/>
          <w:noProof/>
          <w:color w:val="1C1917"/>
          <w:sz w:val="26"/>
          <w:szCs w:val="26"/>
          <w:shd w:val="clear" w:color="auto" w:fill="FFFFFF"/>
        </w:rPr>
        <w:drawing>
          <wp:inline distT="0" distB="0" distL="0" distR="0" wp14:anchorId="7F253B97" wp14:editId="482E307D">
            <wp:extent cx="5731510" cy="2108835"/>
            <wp:effectExtent l="0" t="0" r="0" b="0"/>
            <wp:docPr id="202333044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0448" name="Picture 1" descr="A close-up of a 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108835"/>
                    </a:xfrm>
                    <a:prstGeom prst="rect">
                      <a:avLst/>
                    </a:prstGeom>
                  </pic:spPr>
                </pic:pic>
              </a:graphicData>
            </a:graphic>
          </wp:inline>
        </w:drawing>
      </w:r>
    </w:p>
    <w:p w14:paraId="5AA68CEF" w14:textId="77777777" w:rsidR="0014659E" w:rsidRPr="0014659E" w:rsidRDefault="0014659E" w:rsidP="0014659E">
      <w:pPr>
        <w:pStyle w:val="NormalWeb"/>
        <w:spacing w:before="0" w:beforeAutospacing="0" w:after="0" w:afterAutospacing="0"/>
        <w:rPr>
          <w:rFonts w:ascii="Arial" w:hAnsi="Arial" w:cs="Arial"/>
          <w:color w:val="1C1917"/>
          <w:sz w:val="26"/>
          <w:szCs w:val="26"/>
          <w:shd w:val="clear" w:color="auto" w:fill="FFFFFF"/>
        </w:rPr>
      </w:pPr>
    </w:p>
    <w:p w14:paraId="4C9675CF" w14:textId="43458A93" w:rsidR="006019CB" w:rsidRDefault="001157C5" w:rsidP="001157C5">
      <w:pPr>
        <w:pStyle w:val="Heading2"/>
        <w:numPr>
          <w:ilvl w:val="0"/>
          <w:numId w:val="30"/>
        </w:numPr>
      </w:pPr>
      <w:bookmarkStart w:id="4" w:name="_Toc154046136"/>
      <w:r>
        <w:t xml:space="preserve">Examine and challenge assumptions in </w:t>
      </w:r>
      <w:proofErr w:type="gramStart"/>
      <w:r>
        <w:t>r</w:t>
      </w:r>
      <w:r w:rsidR="005E2DE6">
        <w:t>e</w:t>
      </w:r>
      <w:r>
        <w:t>search</w:t>
      </w:r>
      <w:bookmarkEnd w:id="4"/>
      <w:proofErr w:type="gramEnd"/>
    </w:p>
    <w:p w14:paraId="0723EFFD" w14:textId="2D8E9DE4" w:rsidR="001157C5" w:rsidRPr="001157C5" w:rsidRDefault="001157C5" w:rsidP="001157C5">
      <w:pPr>
        <w:spacing w:after="0" w:line="240" w:lineRule="auto"/>
        <w:rPr>
          <w:rFonts w:ascii="Arial" w:eastAsia="Times New Roman" w:hAnsi="Arial" w:cs="Arial"/>
          <w:i/>
          <w:iCs/>
          <w:color w:val="1C1917"/>
          <w:shd w:val="clear" w:color="auto" w:fill="FFFFFF"/>
          <w:lang w:eastAsia="en-GB"/>
        </w:rPr>
      </w:pPr>
      <w:r w:rsidRPr="001157C5">
        <w:rPr>
          <w:rFonts w:ascii="Arial" w:eastAsia="Times New Roman" w:hAnsi="Arial" w:cs="Arial"/>
          <w:color w:val="1C1917"/>
          <w:u w:val="single"/>
          <w:shd w:val="clear" w:color="auto" w:fill="FFFFFF"/>
          <w:lang w:eastAsia="en-GB"/>
        </w:rPr>
        <w:t xml:space="preserve">What </w:t>
      </w:r>
      <w:proofErr w:type="gramStart"/>
      <w:r w:rsidRPr="001157C5">
        <w:rPr>
          <w:rFonts w:ascii="Arial" w:eastAsia="Times New Roman" w:hAnsi="Arial" w:cs="Arial"/>
          <w:color w:val="1C1917"/>
          <w:u w:val="single"/>
          <w:shd w:val="clear" w:color="auto" w:fill="FFFFFF"/>
          <w:lang w:eastAsia="en-GB"/>
        </w:rPr>
        <w:t>you should</w:t>
      </w:r>
      <w:proofErr w:type="gramEnd"/>
      <w:r w:rsidRPr="001157C5">
        <w:rPr>
          <w:rFonts w:ascii="Arial" w:eastAsia="Times New Roman" w:hAnsi="Arial" w:cs="Arial"/>
          <w:color w:val="1C1917"/>
          <w:u w:val="single"/>
          <w:shd w:val="clear" w:color="auto" w:fill="FFFFFF"/>
          <w:lang w:eastAsia="en-GB"/>
        </w:rPr>
        <w:t xml:space="preserve"> ask: </w:t>
      </w:r>
      <w:r w:rsidRPr="001157C5">
        <w:rPr>
          <w:rFonts w:ascii="Arial" w:eastAsia="Times New Roman" w:hAnsi="Arial" w:cs="Arial"/>
          <w:i/>
          <w:iCs/>
          <w:color w:val="1C1917"/>
          <w:shd w:val="clear" w:color="auto" w:fill="FFFFFF"/>
          <w:lang w:eastAsia="en-GB"/>
        </w:rPr>
        <w:t>Do pre-determined categories of representation reflect the ways subjects of research identify? Who is excluded and/or included in this research and why?</w:t>
      </w:r>
    </w:p>
    <w:p w14:paraId="24037558"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73DDD2FA" w14:textId="081725A4" w:rsidR="001157C5" w:rsidRPr="001157C5" w:rsidRDefault="001157C5" w:rsidP="001157C5">
      <w:pPr>
        <w:spacing w:after="0" w:line="240" w:lineRule="auto"/>
        <w:rPr>
          <w:rFonts w:ascii="Arial" w:eastAsia="Times New Roman" w:hAnsi="Arial" w:cs="Arial"/>
          <w:color w:val="1C1917"/>
          <w:shd w:val="clear" w:color="auto" w:fill="FFFFFF"/>
          <w:lang w:eastAsia="en-GB"/>
        </w:rPr>
      </w:pPr>
      <w:r w:rsidRPr="001157C5">
        <w:rPr>
          <w:rFonts w:ascii="Arial" w:eastAsia="Times New Roman" w:hAnsi="Arial" w:cs="Arial"/>
          <w:color w:val="1C1917"/>
          <w:u w:val="single"/>
          <w:shd w:val="clear" w:color="auto" w:fill="FFFFFF"/>
          <w:lang w:eastAsia="en-GB"/>
        </w:rPr>
        <w:t xml:space="preserve">Why you should ask: </w:t>
      </w:r>
      <w:r w:rsidRPr="001157C5">
        <w:rPr>
          <w:rFonts w:ascii="Arial" w:eastAsia="Times New Roman" w:hAnsi="Arial" w:cs="Arial"/>
          <w:color w:val="1C1917"/>
          <w:shd w:val="clear" w:color="auto" w:fill="FFFFFF"/>
          <w:lang w:eastAsia="en-GB"/>
        </w:rPr>
        <w:t xml:space="preserve">Social science research has often uncritically replicated dominant assumptions about categories like race, class, gender, and disability. For example, researchers regularly aggregate diverse ethnic groups into simplistic categories like “Black” or “Asian” without considering how this </w:t>
      </w:r>
      <w:r w:rsidRPr="001157C5">
        <w:rPr>
          <w:rFonts w:ascii="Arial" w:eastAsia="Times New Roman" w:hAnsi="Arial" w:cs="Arial"/>
          <w:color w:val="1C1917"/>
          <w:shd w:val="clear" w:color="auto" w:fill="FFFFFF"/>
          <w:lang w:eastAsia="en-GB"/>
        </w:rPr>
        <w:lastRenderedPageBreak/>
        <w:t xml:space="preserve">obscures substantive personal, cultural, and/or geographical differences in experience. Or they may assemble disability data without examining potential differences between physical disabilities, learning disabilities, chronic </w:t>
      </w:r>
      <w:proofErr w:type="gramStart"/>
      <w:r w:rsidRPr="001157C5">
        <w:rPr>
          <w:rFonts w:ascii="Arial" w:eastAsia="Times New Roman" w:hAnsi="Arial" w:cs="Arial"/>
          <w:color w:val="1C1917"/>
          <w:shd w:val="clear" w:color="auto" w:fill="FFFFFF"/>
          <w:lang w:eastAsia="en-GB"/>
        </w:rPr>
        <w:t>illnesses</w:t>
      </w:r>
      <w:proofErr w:type="gramEnd"/>
      <w:r w:rsidRPr="001157C5">
        <w:rPr>
          <w:rFonts w:ascii="Arial" w:eastAsia="Times New Roman" w:hAnsi="Arial" w:cs="Arial"/>
          <w:color w:val="1C1917"/>
          <w:shd w:val="clear" w:color="auto" w:fill="FFFFFF"/>
          <w:lang w:eastAsia="en-GB"/>
        </w:rPr>
        <w:t xml:space="preserve"> and mental health conditions.</w:t>
      </w:r>
    </w:p>
    <w:p w14:paraId="0AD1CC13"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65F30CE8" w14:textId="6B09A394" w:rsidR="001157C5" w:rsidRPr="001157C5" w:rsidRDefault="001157C5" w:rsidP="001157C5">
      <w:pPr>
        <w:spacing w:after="0" w:line="240" w:lineRule="auto"/>
        <w:rPr>
          <w:rFonts w:ascii="Arial" w:eastAsia="Times New Roman" w:hAnsi="Arial" w:cs="Arial"/>
          <w:color w:val="1C1917"/>
          <w:shd w:val="clear" w:color="auto" w:fill="FFFFFF"/>
          <w:lang w:eastAsia="en-GB"/>
        </w:rPr>
      </w:pPr>
      <w:r w:rsidRPr="001157C5">
        <w:rPr>
          <w:rFonts w:ascii="Arial" w:eastAsia="Times New Roman" w:hAnsi="Arial" w:cs="Arial"/>
          <w:color w:val="1C1917"/>
          <w:shd w:val="clear" w:color="auto" w:fill="FFFFFF"/>
          <w:lang w:eastAsia="en-GB"/>
        </w:rPr>
        <w:t>Such broad brushstroke categories often stem from the assumptions and perspectives of the majority group. They can exclude minority groups entirely if they are considered too small to analyse separately. Researchers have an ethical duty to question whether these categories accurately or adequately reflect the self-conceptions and the complex nodes of experience of minority group members.</w:t>
      </w:r>
    </w:p>
    <w:p w14:paraId="727B87D7" w14:textId="77777777" w:rsidR="001157C5" w:rsidRPr="001157C5" w:rsidRDefault="001157C5" w:rsidP="001157C5">
      <w:pPr>
        <w:spacing w:after="0" w:line="240" w:lineRule="auto"/>
        <w:rPr>
          <w:rFonts w:ascii="Times New Roman" w:eastAsia="Times New Roman" w:hAnsi="Times New Roman" w:cs="Times New Roman"/>
          <w:color w:val="000000"/>
          <w:lang w:eastAsia="en-GB"/>
        </w:rPr>
      </w:pPr>
    </w:p>
    <w:p w14:paraId="7E70133E" w14:textId="5A7C33CA" w:rsidR="006019CB" w:rsidRDefault="001157C5" w:rsidP="001157C5">
      <w:pPr>
        <w:spacing w:after="0" w:line="240" w:lineRule="auto"/>
        <w:rPr>
          <w:rFonts w:ascii="Arial" w:eastAsia="Times New Roman" w:hAnsi="Arial" w:cs="Arial"/>
          <w:color w:val="1C1917"/>
          <w:shd w:val="clear" w:color="auto" w:fill="FFFFFF"/>
          <w:lang w:eastAsia="en-GB"/>
        </w:rPr>
      </w:pPr>
      <w:r w:rsidRPr="001157C5">
        <w:rPr>
          <w:rFonts w:ascii="Arial" w:eastAsia="Times New Roman" w:hAnsi="Arial" w:cs="Arial"/>
          <w:color w:val="1C1917"/>
          <w:shd w:val="clear" w:color="auto" w:fill="FFFFFF"/>
          <w:lang w:eastAsia="en-GB"/>
        </w:rPr>
        <w:t>Methodologies should leave space for minority groups to articulate their own identities, as well as their challenges and needs, in their own words. Qualitative approaches that include interviews, focus groups, participatory research and narrative analysis can enable this. Researchers should also continually reflect upon their own assumptions, cultural biases and positions of relative privilege when interpreting minority experiences. A decolonizing research ethic requires an openness to having our preconceptions challenged and to incorporate new-found understandings of human experience into research.</w:t>
      </w:r>
    </w:p>
    <w:p w14:paraId="1D56E84A" w14:textId="77777777" w:rsidR="001157C5" w:rsidRDefault="001157C5" w:rsidP="001157C5">
      <w:pPr>
        <w:spacing w:after="0" w:line="240" w:lineRule="auto"/>
        <w:rPr>
          <w:rFonts w:ascii="Times New Roman" w:eastAsia="Times New Roman" w:hAnsi="Times New Roman" w:cs="Times New Roman"/>
          <w:color w:val="000000"/>
          <w:lang w:eastAsia="en-GB"/>
        </w:rPr>
      </w:pPr>
    </w:p>
    <w:p w14:paraId="4D1B0C6C" w14:textId="24D6A56D" w:rsidR="0014659E" w:rsidRDefault="00AA1971" w:rsidP="001157C5">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noProof/>
          <w:color w:val="000000"/>
          <w:lang w:eastAsia="en-GB"/>
        </w:rPr>
        <w:drawing>
          <wp:inline distT="0" distB="0" distL="0" distR="0" wp14:anchorId="5512975C" wp14:editId="18AFA196">
            <wp:extent cx="5731510" cy="1901190"/>
            <wp:effectExtent l="0" t="0" r="0" b="3810"/>
            <wp:docPr id="1795564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4456" name="Picture 1795564456"/>
                    <pic:cNvPicPr/>
                  </pic:nvPicPr>
                  <pic:blipFill>
                    <a:blip r:embed="rId15">
                      <a:extLst>
                        <a:ext uri="{28A0092B-C50C-407E-A947-70E740481C1C}">
                          <a14:useLocalDpi xmlns:a14="http://schemas.microsoft.com/office/drawing/2010/main" val="0"/>
                        </a:ext>
                      </a:extLst>
                    </a:blip>
                    <a:stretch>
                      <a:fillRect/>
                    </a:stretch>
                  </pic:blipFill>
                  <pic:spPr>
                    <a:xfrm>
                      <a:off x="0" y="0"/>
                      <a:ext cx="5731510" cy="1901190"/>
                    </a:xfrm>
                    <a:prstGeom prst="rect">
                      <a:avLst/>
                    </a:prstGeom>
                  </pic:spPr>
                </pic:pic>
              </a:graphicData>
            </a:graphic>
          </wp:inline>
        </w:drawing>
      </w:r>
    </w:p>
    <w:p w14:paraId="454745AF" w14:textId="77777777" w:rsidR="00AA1971" w:rsidRPr="001157C5" w:rsidRDefault="00AA1971" w:rsidP="001157C5">
      <w:pPr>
        <w:spacing w:after="0" w:line="240" w:lineRule="auto"/>
        <w:rPr>
          <w:rFonts w:ascii="Times New Roman" w:eastAsia="Times New Roman" w:hAnsi="Times New Roman" w:cs="Times New Roman"/>
          <w:color w:val="000000"/>
          <w:lang w:eastAsia="en-GB"/>
        </w:rPr>
      </w:pPr>
    </w:p>
    <w:p w14:paraId="53F1DE11" w14:textId="0E7EE704" w:rsidR="006019CB" w:rsidRDefault="001157C5" w:rsidP="001157C5">
      <w:pPr>
        <w:pStyle w:val="Heading2"/>
        <w:numPr>
          <w:ilvl w:val="0"/>
          <w:numId w:val="30"/>
        </w:numPr>
      </w:pPr>
      <w:bookmarkStart w:id="5" w:name="_Toc154046137"/>
      <w:r>
        <w:t xml:space="preserve">Build inclusion into the research </w:t>
      </w:r>
      <w:proofErr w:type="gramStart"/>
      <w:r>
        <w:t>process</w:t>
      </w:r>
      <w:bookmarkEnd w:id="5"/>
      <w:proofErr w:type="gramEnd"/>
    </w:p>
    <w:p w14:paraId="01BC97AA" w14:textId="08E699D8" w:rsidR="006633C8" w:rsidRDefault="006633C8" w:rsidP="006633C8">
      <w:pPr>
        <w:spacing w:after="0" w:line="240" w:lineRule="auto"/>
        <w:rPr>
          <w:rFonts w:ascii="Arial" w:eastAsia="Times New Roman" w:hAnsi="Arial" w:cs="Arial"/>
          <w:i/>
          <w:iCs/>
          <w:color w:val="1C1917"/>
          <w:shd w:val="clear" w:color="auto" w:fill="FFFFFF"/>
          <w:lang w:eastAsia="en-GB"/>
        </w:rPr>
      </w:pPr>
      <w:r w:rsidRPr="006633C8">
        <w:rPr>
          <w:rFonts w:ascii="Arial" w:eastAsia="Times New Roman" w:hAnsi="Arial" w:cs="Arial"/>
          <w:color w:val="1C1917"/>
          <w:u w:val="single"/>
          <w:shd w:val="clear" w:color="auto" w:fill="FFFFFF"/>
          <w:lang w:eastAsia="en-GB"/>
        </w:rPr>
        <w:t>What you should ask:</w:t>
      </w:r>
      <w:r w:rsidRPr="006633C8">
        <w:rPr>
          <w:rFonts w:ascii="Arial" w:eastAsia="Times New Roman" w:hAnsi="Arial" w:cs="Arial"/>
          <w:color w:val="1C1917"/>
          <w:shd w:val="clear" w:color="auto" w:fill="FFFFFF"/>
          <w:lang w:eastAsia="en-GB"/>
        </w:rPr>
        <w:t xml:space="preserve"> </w:t>
      </w:r>
      <w:r w:rsidRPr="006633C8">
        <w:rPr>
          <w:rFonts w:ascii="Arial" w:eastAsia="Times New Roman" w:hAnsi="Arial" w:cs="Arial"/>
          <w:i/>
          <w:iCs/>
          <w:color w:val="1C1917"/>
          <w:shd w:val="clear" w:color="auto" w:fill="FFFFFF"/>
          <w:lang w:eastAsia="en-GB"/>
        </w:rPr>
        <w:t>How can adequate representation be built into research? What methodologies and approaches are most suited?</w:t>
      </w:r>
    </w:p>
    <w:p w14:paraId="0FA611BE" w14:textId="77777777" w:rsidR="006633C8" w:rsidRPr="006633C8" w:rsidRDefault="006633C8" w:rsidP="006633C8">
      <w:pPr>
        <w:spacing w:after="0" w:line="240" w:lineRule="auto"/>
        <w:rPr>
          <w:rFonts w:ascii="Times New Roman" w:eastAsia="Times New Roman" w:hAnsi="Times New Roman" w:cs="Times New Roman"/>
          <w:color w:val="000000"/>
          <w:lang w:eastAsia="en-GB"/>
        </w:rPr>
      </w:pPr>
    </w:p>
    <w:p w14:paraId="62BA0848" w14:textId="16E6F49B" w:rsidR="006633C8" w:rsidRDefault="006633C8" w:rsidP="006633C8">
      <w:pPr>
        <w:spacing w:after="0" w:line="240" w:lineRule="auto"/>
        <w:rPr>
          <w:rFonts w:ascii="Arial" w:eastAsia="Times New Roman" w:hAnsi="Arial" w:cs="Arial"/>
          <w:color w:val="1C1917"/>
          <w:shd w:val="clear" w:color="auto" w:fill="FFFFFF"/>
          <w:lang w:eastAsia="en-GB"/>
        </w:rPr>
      </w:pPr>
      <w:r w:rsidRPr="006633C8">
        <w:rPr>
          <w:rFonts w:ascii="Arial" w:eastAsia="Times New Roman" w:hAnsi="Arial" w:cs="Arial"/>
          <w:color w:val="1C1917"/>
          <w:u w:val="single"/>
          <w:shd w:val="clear" w:color="auto" w:fill="FFFFFF"/>
          <w:lang w:eastAsia="en-GB"/>
        </w:rPr>
        <w:t>Why you should ask it:</w:t>
      </w:r>
      <w:r w:rsidRPr="006633C8">
        <w:rPr>
          <w:rFonts w:ascii="Arial" w:eastAsia="Times New Roman" w:hAnsi="Arial" w:cs="Arial"/>
          <w:color w:val="1C1917"/>
          <w:shd w:val="clear" w:color="auto" w:fill="FFFFFF"/>
          <w:lang w:eastAsia="en-GB"/>
        </w:rPr>
        <w:t xml:space="preserve"> Inclusive methodologies are essential for ethical, accurate and effective research aiming to understand and address educational inequality. Without thoughtful consideration of representation, studies risk perpetuating the marginalisation of minority voices, along with the misrepresentation of research/intervention targets, failing to meet the needs of multiple student groups.</w:t>
      </w:r>
    </w:p>
    <w:p w14:paraId="5732CE6E" w14:textId="77777777" w:rsidR="006633C8" w:rsidRPr="006633C8" w:rsidRDefault="006633C8" w:rsidP="006633C8">
      <w:pPr>
        <w:spacing w:after="0" w:line="240" w:lineRule="auto"/>
        <w:rPr>
          <w:rFonts w:ascii="Times New Roman" w:eastAsia="Times New Roman" w:hAnsi="Times New Roman" w:cs="Times New Roman"/>
          <w:color w:val="000000"/>
          <w:lang w:eastAsia="en-GB"/>
        </w:rPr>
      </w:pPr>
    </w:p>
    <w:p w14:paraId="4C2102B5" w14:textId="532637CA" w:rsidR="006633C8" w:rsidRDefault="006633C8" w:rsidP="006633C8">
      <w:pPr>
        <w:spacing w:after="0" w:line="240" w:lineRule="auto"/>
        <w:rPr>
          <w:rFonts w:ascii="Times New Roman" w:eastAsia="Times New Roman" w:hAnsi="Times New Roman" w:cs="Times New Roman"/>
          <w:color w:val="000000"/>
          <w:lang w:eastAsia="en-GB"/>
        </w:rPr>
      </w:pPr>
      <w:r w:rsidRPr="006633C8">
        <w:rPr>
          <w:rFonts w:ascii="Arial" w:eastAsia="Times New Roman" w:hAnsi="Arial" w:cs="Arial"/>
          <w:color w:val="1C1917"/>
          <w:shd w:val="clear" w:color="auto" w:fill="FFFFFF"/>
          <w:lang w:eastAsia="en-GB"/>
        </w:rPr>
        <w:t xml:space="preserve">Researchers have an obligation to continually reflect on issues of power, </w:t>
      </w:r>
      <w:proofErr w:type="gramStart"/>
      <w:r w:rsidRPr="006633C8">
        <w:rPr>
          <w:rFonts w:ascii="Arial" w:eastAsia="Times New Roman" w:hAnsi="Arial" w:cs="Arial"/>
          <w:color w:val="1C1917"/>
          <w:shd w:val="clear" w:color="auto" w:fill="FFFFFF"/>
          <w:lang w:eastAsia="en-GB"/>
        </w:rPr>
        <w:t>privilege</w:t>
      </w:r>
      <w:proofErr w:type="gramEnd"/>
      <w:r w:rsidRPr="006633C8">
        <w:rPr>
          <w:rFonts w:ascii="Arial" w:eastAsia="Times New Roman" w:hAnsi="Arial" w:cs="Arial"/>
          <w:color w:val="1C1917"/>
          <w:shd w:val="clear" w:color="auto" w:fill="FFFFFF"/>
          <w:lang w:eastAsia="en-GB"/>
        </w:rPr>
        <w:t xml:space="preserve"> and voice. We must question the validity of dominant paradigms, be open to having assumptions challenged, and create opportunities for </w:t>
      </w:r>
      <w:r w:rsidRPr="006633C8">
        <w:rPr>
          <w:rFonts w:ascii="Arial" w:eastAsia="Times New Roman" w:hAnsi="Arial" w:cs="Arial"/>
          <w:color w:val="1C1917"/>
          <w:shd w:val="clear" w:color="auto" w:fill="FFFFFF"/>
          <w:lang w:eastAsia="en-GB"/>
        </w:rPr>
        <w:lastRenderedPageBreak/>
        <w:t>marginalised communities to shape inquiry based on self-articulated experiences.</w:t>
      </w:r>
    </w:p>
    <w:p w14:paraId="68187856" w14:textId="77777777" w:rsidR="006633C8" w:rsidRPr="006633C8" w:rsidRDefault="006633C8" w:rsidP="006633C8">
      <w:pPr>
        <w:spacing w:after="0" w:line="240" w:lineRule="auto"/>
        <w:rPr>
          <w:rFonts w:ascii="Times New Roman" w:eastAsia="Times New Roman" w:hAnsi="Times New Roman" w:cs="Times New Roman"/>
          <w:color w:val="000000"/>
          <w:lang w:eastAsia="en-GB"/>
        </w:rPr>
      </w:pPr>
    </w:p>
    <w:p w14:paraId="0D64D8F8" w14:textId="0DCD5F20" w:rsidR="006633C8" w:rsidRDefault="006633C8" w:rsidP="006633C8">
      <w:pPr>
        <w:spacing w:after="0" w:line="240" w:lineRule="auto"/>
        <w:rPr>
          <w:rFonts w:ascii="Arial" w:eastAsia="Times New Roman" w:hAnsi="Arial" w:cs="Arial"/>
          <w:color w:val="1C1917"/>
          <w:shd w:val="clear" w:color="auto" w:fill="FFFFFF"/>
          <w:lang w:eastAsia="en-GB"/>
        </w:rPr>
      </w:pPr>
      <w:r w:rsidRPr="006633C8">
        <w:rPr>
          <w:rFonts w:ascii="Arial" w:eastAsia="Times New Roman" w:hAnsi="Arial" w:cs="Arial"/>
          <w:color w:val="1C1917"/>
          <w:shd w:val="clear" w:color="auto" w:fill="FFFFFF"/>
          <w:lang w:eastAsia="en-GB"/>
        </w:rPr>
        <w:t xml:space="preserve">Asking how to facilitate participation, narrative </w:t>
      </w:r>
      <w:proofErr w:type="gramStart"/>
      <w:r w:rsidRPr="006633C8">
        <w:rPr>
          <w:rFonts w:ascii="Arial" w:eastAsia="Times New Roman" w:hAnsi="Arial" w:cs="Arial"/>
          <w:color w:val="1C1917"/>
          <w:shd w:val="clear" w:color="auto" w:fill="FFFFFF"/>
          <w:lang w:eastAsia="en-GB"/>
        </w:rPr>
        <w:t>expression</w:t>
      </w:r>
      <w:proofErr w:type="gramEnd"/>
      <w:r w:rsidRPr="006633C8">
        <w:rPr>
          <w:rFonts w:ascii="Arial" w:eastAsia="Times New Roman" w:hAnsi="Arial" w:cs="Arial"/>
          <w:color w:val="1C1917"/>
          <w:shd w:val="clear" w:color="auto" w:fill="FFFFFF"/>
          <w:lang w:eastAsia="en-GB"/>
        </w:rPr>
        <w:t xml:space="preserve"> and co-direction of lines of inquiry by groups made invisible by mainstream practices is vital. Which research designs, sampling approaches, analyses and applications of findings can uphold equitable representation? Some tips </w:t>
      </w:r>
      <w:proofErr w:type="gramStart"/>
      <w:r w:rsidRPr="006633C8">
        <w:rPr>
          <w:rFonts w:ascii="Arial" w:eastAsia="Times New Roman" w:hAnsi="Arial" w:cs="Arial"/>
          <w:color w:val="1C1917"/>
          <w:shd w:val="clear" w:color="auto" w:fill="FFFFFF"/>
          <w:lang w:eastAsia="en-GB"/>
        </w:rPr>
        <w:t>include:</w:t>
      </w:r>
      <w:proofErr w:type="gramEnd"/>
      <w:r w:rsidRPr="006633C8">
        <w:rPr>
          <w:rFonts w:ascii="Arial" w:eastAsia="Times New Roman" w:hAnsi="Arial" w:cs="Arial"/>
          <w:color w:val="1C1917"/>
          <w:shd w:val="clear" w:color="auto" w:fill="FFFFFF"/>
          <w:lang w:eastAsia="en-GB"/>
        </w:rPr>
        <w:t xml:space="preserve"> considering methodological pluralism, blending qualitative and quantitative methods and leveraging the strengths of each; ensuring representative diversity in qualitative samples; facilitating participant-led inquiry; allowing flexibility around identity categories, being open to critiquing existing identity categories and allowing participants space for their perspectives and experiences. </w:t>
      </w:r>
    </w:p>
    <w:p w14:paraId="606348B6" w14:textId="77777777" w:rsidR="006633C8" w:rsidRPr="006633C8" w:rsidRDefault="006633C8" w:rsidP="006633C8">
      <w:pPr>
        <w:spacing w:after="0" w:line="240" w:lineRule="auto"/>
        <w:rPr>
          <w:rFonts w:ascii="Times New Roman" w:eastAsia="Times New Roman" w:hAnsi="Times New Roman" w:cs="Times New Roman"/>
          <w:color w:val="000000"/>
          <w:lang w:eastAsia="en-GB"/>
        </w:rPr>
      </w:pPr>
    </w:p>
    <w:p w14:paraId="2433A099" w14:textId="300545CD" w:rsidR="0014659E" w:rsidRPr="0014659E" w:rsidRDefault="006633C8" w:rsidP="006633C8">
      <w:pPr>
        <w:spacing w:after="0" w:line="240" w:lineRule="auto"/>
        <w:rPr>
          <w:rFonts w:ascii="Arial" w:eastAsia="Times New Roman" w:hAnsi="Arial" w:cs="Arial"/>
          <w:color w:val="1C1917"/>
          <w:shd w:val="clear" w:color="auto" w:fill="FFFFFF"/>
          <w:lang w:eastAsia="en-GB"/>
        </w:rPr>
      </w:pPr>
      <w:r w:rsidRPr="006633C8">
        <w:rPr>
          <w:rFonts w:ascii="Arial" w:eastAsia="Times New Roman" w:hAnsi="Arial" w:cs="Arial"/>
          <w:color w:val="1C1917"/>
          <w:shd w:val="clear" w:color="auto" w:fill="FFFFFF"/>
          <w:lang w:eastAsia="en-GB"/>
        </w:rPr>
        <w:t xml:space="preserve">Adopting inclusive methodologies requires more time, </w:t>
      </w:r>
      <w:proofErr w:type="gramStart"/>
      <w:r w:rsidRPr="006633C8">
        <w:rPr>
          <w:rFonts w:ascii="Arial" w:eastAsia="Times New Roman" w:hAnsi="Arial" w:cs="Arial"/>
          <w:color w:val="1C1917"/>
          <w:shd w:val="clear" w:color="auto" w:fill="FFFFFF"/>
          <w:lang w:eastAsia="en-GB"/>
        </w:rPr>
        <w:t>care</w:t>
      </w:r>
      <w:proofErr w:type="gramEnd"/>
      <w:r w:rsidRPr="006633C8">
        <w:rPr>
          <w:rFonts w:ascii="Arial" w:eastAsia="Times New Roman" w:hAnsi="Arial" w:cs="Arial"/>
          <w:color w:val="1C1917"/>
          <w:shd w:val="clear" w:color="auto" w:fill="FFFFFF"/>
          <w:lang w:eastAsia="en-GB"/>
        </w:rPr>
        <w:t xml:space="preserve"> and reflexivity from researchers. But enhancing representation in research is an ethical obligation; minority groups should not need to compromise their cultural identities and self-understandings to participate in studies aiming to help them succeed. Careful attention to diversity that is translated into rigorous and inclusive methodologies will produce better insights and interventions for all students.</w:t>
      </w:r>
    </w:p>
    <w:p w14:paraId="44D69B40" w14:textId="282BA068" w:rsidR="006633C8" w:rsidRPr="006633C8" w:rsidRDefault="006633C8" w:rsidP="006633C8">
      <w:pPr>
        <w:spacing w:after="0" w:line="240" w:lineRule="auto"/>
        <w:rPr>
          <w:rFonts w:ascii="Times New Roman" w:eastAsia="Times New Roman" w:hAnsi="Times New Roman" w:cs="Times New Roman"/>
          <w:color w:val="000000"/>
          <w:sz w:val="24"/>
          <w:szCs w:val="24"/>
          <w:lang w:eastAsia="en-GB"/>
        </w:rPr>
      </w:pPr>
    </w:p>
    <w:p w14:paraId="048D6729" w14:textId="5958AA41" w:rsidR="0014659E" w:rsidRDefault="00AA1971" w:rsidP="00AA1971">
      <w:pPr>
        <w:spacing w:after="0"/>
      </w:pPr>
      <w:r>
        <w:rPr>
          <w:noProof/>
        </w:rPr>
        <w:drawing>
          <wp:inline distT="0" distB="0" distL="0" distR="0" wp14:anchorId="26AB1D5B" wp14:editId="2EE66FB8">
            <wp:extent cx="5731510" cy="1935480"/>
            <wp:effectExtent l="0" t="0" r="0" b="0"/>
            <wp:docPr id="1525645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5452" name="Picture 1525645452"/>
                    <pic:cNvPicPr/>
                  </pic:nvPicPr>
                  <pic:blipFill>
                    <a:blip r:embed="rId16">
                      <a:extLst>
                        <a:ext uri="{28A0092B-C50C-407E-A947-70E740481C1C}">
                          <a14:useLocalDpi xmlns:a14="http://schemas.microsoft.com/office/drawing/2010/main" val="0"/>
                        </a:ext>
                      </a:extLst>
                    </a:blip>
                    <a:stretch>
                      <a:fillRect/>
                    </a:stretch>
                  </pic:blipFill>
                  <pic:spPr>
                    <a:xfrm>
                      <a:off x="0" y="0"/>
                      <a:ext cx="5731510" cy="1935480"/>
                    </a:xfrm>
                    <a:prstGeom prst="rect">
                      <a:avLst/>
                    </a:prstGeom>
                  </pic:spPr>
                </pic:pic>
              </a:graphicData>
            </a:graphic>
          </wp:inline>
        </w:drawing>
      </w:r>
    </w:p>
    <w:p w14:paraId="3DEDF38C" w14:textId="77777777" w:rsidR="00AA1971" w:rsidRDefault="00AA1971" w:rsidP="00AA1971">
      <w:pPr>
        <w:pStyle w:val="Heading2"/>
        <w:spacing w:after="0"/>
      </w:pPr>
    </w:p>
    <w:p w14:paraId="33ED29B0" w14:textId="3988533C" w:rsidR="006019CB" w:rsidRDefault="001157C5" w:rsidP="00AA1971">
      <w:pPr>
        <w:pStyle w:val="Heading2"/>
        <w:spacing w:before="0"/>
      </w:pPr>
      <w:bookmarkStart w:id="6" w:name="_Toc154046138"/>
      <w:r>
        <w:t xml:space="preserve">References </w:t>
      </w:r>
      <w:proofErr w:type="gramStart"/>
      <w:r>
        <w:t>cited</w:t>
      </w:r>
      <w:bookmarkEnd w:id="6"/>
      <w:proofErr w:type="gramEnd"/>
    </w:p>
    <w:p w14:paraId="3F9B277A" w14:textId="77777777" w:rsidR="006633C8" w:rsidRDefault="006633C8" w:rsidP="005E2DE6">
      <w:pPr>
        <w:pStyle w:val="NormalWeb"/>
        <w:spacing w:before="120" w:beforeAutospacing="0" w:after="0" w:afterAutospacing="0"/>
        <w:rPr>
          <w:rFonts w:asciiTheme="minorHAnsi" w:hAnsiTheme="minorHAnsi" w:cstheme="minorHAnsi"/>
          <w:color w:val="000000"/>
          <w:sz w:val="26"/>
          <w:szCs w:val="26"/>
        </w:rPr>
      </w:pPr>
      <w:r w:rsidRPr="006633C8">
        <w:rPr>
          <w:rFonts w:asciiTheme="minorHAnsi" w:hAnsiTheme="minorHAnsi" w:cstheme="minorHAnsi"/>
          <w:color w:val="1C1917"/>
          <w:sz w:val="26"/>
          <w:szCs w:val="26"/>
          <w:shd w:val="clear" w:color="auto" w:fill="FFFFFF"/>
        </w:rPr>
        <w:t xml:space="preserve">P. H. </w:t>
      </w:r>
      <w:proofErr w:type="spellStart"/>
      <w:r w:rsidRPr="006633C8">
        <w:rPr>
          <w:rFonts w:asciiTheme="minorHAnsi" w:hAnsiTheme="minorHAnsi" w:cstheme="minorHAnsi"/>
          <w:color w:val="1C1917"/>
          <w:sz w:val="26"/>
          <w:szCs w:val="26"/>
          <w:shd w:val="clear" w:color="auto" w:fill="FFFFFF"/>
        </w:rPr>
        <w:t>Barder</w:t>
      </w:r>
      <w:proofErr w:type="spellEnd"/>
      <w:r w:rsidRPr="006633C8">
        <w:rPr>
          <w:rFonts w:asciiTheme="minorHAnsi" w:hAnsiTheme="minorHAnsi" w:cstheme="minorHAnsi"/>
          <w:color w:val="1C1917"/>
          <w:sz w:val="26"/>
          <w:szCs w:val="26"/>
          <w:shd w:val="clear" w:color="auto" w:fill="FFFFFF"/>
        </w:rPr>
        <w:t xml:space="preserve">, C. Shapiro, M. S. Jacobs, L. </w:t>
      </w:r>
      <w:proofErr w:type="spellStart"/>
      <w:r w:rsidRPr="006633C8">
        <w:rPr>
          <w:rFonts w:asciiTheme="minorHAnsi" w:hAnsiTheme="minorHAnsi" w:cstheme="minorHAnsi"/>
          <w:color w:val="1C1917"/>
          <w:sz w:val="26"/>
          <w:szCs w:val="26"/>
          <w:shd w:val="clear" w:color="auto" w:fill="FFFFFF"/>
        </w:rPr>
        <w:t>Avilez</w:t>
      </w:r>
      <w:proofErr w:type="spellEnd"/>
      <w:r w:rsidRPr="006633C8">
        <w:rPr>
          <w:rFonts w:asciiTheme="minorHAnsi" w:hAnsiTheme="minorHAnsi" w:cstheme="minorHAnsi"/>
          <w:color w:val="1C1917"/>
          <w:sz w:val="26"/>
          <w:szCs w:val="26"/>
          <w:shd w:val="clear" w:color="auto" w:fill="FFFFFF"/>
        </w:rPr>
        <w:t xml:space="preserve">, K. I. Brenner, C. Cabral, M. </w:t>
      </w:r>
      <w:proofErr w:type="spellStart"/>
      <w:r w:rsidRPr="006633C8">
        <w:rPr>
          <w:rFonts w:asciiTheme="minorHAnsi" w:hAnsiTheme="minorHAnsi" w:cstheme="minorHAnsi"/>
          <w:color w:val="1C1917"/>
          <w:sz w:val="26"/>
          <w:szCs w:val="26"/>
          <w:shd w:val="clear" w:color="auto" w:fill="FFFFFF"/>
        </w:rPr>
        <w:t>Cebreros</w:t>
      </w:r>
      <w:proofErr w:type="spellEnd"/>
      <w:r w:rsidRPr="006633C8">
        <w:rPr>
          <w:rFonts w:asciiTheme="minorHAnsi" w:hAnsiTheme="minorHAnsi" w:cstheme="minorHAnsi"/>
          <w:color w:val="1C1917"/>
          <w:sz w:val="26"/>
          <w:szCs w:val="26"/>
          <w:shd w:val="clear" w:color="auto" w:fill="FFFFFF"/>
        </w:rPr>
        <w:t xml:space="preserve">, E. </w:t>
      </w:r>
      <w:proofErr w:type="spellStart"/>
      <w:r w:rsidRPr="006633C8">
        <w:rPr>
          <w:rFonts w:asciiTheme="minorHAnsi" w:hAnsiTheme="minorHAnsi" w:cstheme="minorHAnsi"/>
          <w:color w:val="1C1917"/>
          <w:sz w:val="26"/>
          <w:szCs w:val="26"/>
          <w:shd w:val="clear" w:color="auto" w:fill="FFFFFF"/>
        </w:rPr>
        <w:t>Cosentino</w:t>
      </w:r>
      <w:proofErr w:type="spellEnd"/>
      <w:r w:rsidRPr="006633C8">
        <w:rPr>
          <w:rFonts w:asciiTheme="minorHAnsi" w:hAnsiTheme="minorHAnsi" w:cstheme="minorHAnsi"/>
          <w:color w:val="1C1917"/>
          <w:sz w:val="26"/>
          <w:szCs w:val="26"/>
          <w:shd w:val="clear" w:color="auto" w:fill="FFFFFF"/>
        </w:rPr>
        <w:t xml:space="preserve">, C. Cross, M. L. Gonzalez, K. T. </w:t>
      </w:r>
      <w:proofErr w:type="spellStart"/>
      <w:r w:rsidRPr="006633C8">
        <w:rPr>
          <w:rFonts w:asciiTheme="minorHAnsi" w:hAnsiTheme="minorHAnsi" w:cstheme="minorHAnsi"/>
          <w:color w:val="1C1917"/>
          <w:sz w:val="26"/>
          <w:szCs w:val="26"/>
          <w:shd w:val="clear" w:color="auto" w:fill="FFFFFF"/>
        </w:rPr>
        <w:t>Lumada</w:t>
      </w:r>
      <w:proofErr w:type="spellEnd"/>
      <w:r w:rsidRPr="006633C8">
        <w:rPr>
          <w:rFonts w:asciiTheme="minorHAnsi" w:hAnsiTheme="minorHAnsi" w:cstheme="minorHAnsi"/>
          <w:color w:val="1C1917"/>
          <w:sz w:val="26"/>
          <w:szCs w:val="26"/>
          <w:shd w:val="clear" w:color="auto" w:fill="FFFFFF"/>
        </w:rPr>
        <w:t xml:space="preserve">, A. T. </w:t>
      </w:r>
      <w:proofErr w:type="spellStart"/>
      <w:r w:rsidRPr="006633C8">
        <w:rPr>
          <w:rFonts w:asciiTheme="minorHAnsi" w:hAnsiTheme="minorHAnsi" w:cstheme="minorHAnsi"/>
          <w:color w:val="1C1917"/>
          <w:sz w:val="26"/>
          <w:szCs w:val="26"/>
          <w:shd w:val="clear" w:color="auto" w:fill="FFFFFF"/>
        </w:rPr>
        <w:t>Menjivar</w:t>
      </w:r>
      <w:proofErr w:type="spellEnd"/>
      <w:r w:rsidRPr="006633C8">
        <w:rPr>
          <w:rFonts w:asciiTheme="minorHAnsi" w:hAnsiTheme="minorHAnsi" w:cstheme="minorHAnsi"/>
          <w:color w:val="1C1917"/>
          <w:sz w:val="26"/>
          <w:szCs w:val="26"/>
          <w:shd w:val="clear" w:color="auto" w:fill="FFFFFF"/>
        </w:rPr>
        <w:t xml:space="preserve">, J. Narvaez, B. </w:t>
      </w:r>
      <w:proofErr w:type="spellStart"/>
      <w:r w:rsidRPr="006633C8">
        <w:rPr>
          <w:rFonts w:asciiTheme="minorHAnsi" w:hAnsiTheme="minorHAnsi" w:cstheme="minorHAnsi"/>
          <w:color w:val="1C1917"/>
          <w:sz w:val="26"/>
          <w:szCs w:val="26"/>
          <w:shd w:val="clear" w:color="auto" w:fill="FFFFFF"/>
        </w:rPr>
        <w:t>Olmeda</w:t>
      </w:r>
      <w:proofErr w:type="spellEnd"/>
      <w:r w:rsidRPr="006633C8">
        <w:rPr>
          <w:rFonts w:asciiTheme="minorHAnsi" w:hAnsiTheme="minorHAnsi" w:cstheme="minorHAnsi"/>
          <w:color w:val="1C1917"/>
          <w:sz w:val="26"/>
          <w:szCs w:val="26"/>
          <w:shd w:val="clear" w:color="auto" w:fill="FFFFFF"/>
        </w:rPr>
        <w:t xml:space="preserve">, R. Phelan, D. Purdy, S. Salam, L. Serrano, M. J. Velasco, E. </w:t>
      </w:r>
      <w:proofErr w:type="spellStart"/>
      <w:r w:rsidRPr="006633C8">
        <w:rPr>
          <w:rFonts w:asciiTheme="minorHAnsi" w:hAnsiTheme="minorHAnsi" w:cstheme="minorHAnsi"/>
          <w:color w:val="1C1917"/>
          <w:sz w:val="26"/>
          <w:szCs w:val="26"/>
          <w:shd w:val="clear" w:color="auto" w:fill="FFFFFF"/>
        </w:rPr>
        <w:t>Zerecero</w:t>
      </w:r>
      <w:proofErr w:type="spellEnd"/>
      <w:r w:rsidRPr="006633C8">
        <w:rPr>
          <w:rFonts w:asciiTheme="minorHAnsi" w:hAnsiTheme="minorHAnsi" w:cstheme="minorHAnsi"/>
          <w:color w:val="1C1917"/>
          <w:sz w:val="26"/>
          <w:szCs w:val="26"/>
          <w:shd w:val="clear" w:color="auto" w:fill="FFFFFF"/>
        </w:rPr>
        <w:t xml:space="preserve"> Marin &amp; M. </w:t>
      </w:r>
      <w:proofErr w:type="spellStart"/>
      <w:r w:rsidRPr="006633C8">
        <w:rPr>
          <w:rFonts w:asciiTheme="minorHAnsi" w:hAnsiTheme="minorHAnsi" w:cstheme="minorHAnsi"/>
          <w:color w:val="1C1917"/>
          <w:sz w:val="26"/>
          <w:szCs w:val="26"/>
          <w:shd w:val="clear" w:color="auto" w:fill="FFFFFF"/>
        </w:rPr>
        <w:t>Levis</w:t>
      </w:r>
      <w:proofErr w:type="spellEnd"/>
      <w:r w:rsidRPr="006633C8">
        <w:rPr>
          <w:rFonts w:asciiTheme="minorHAnsi" w:hAnsiTheme="minorHAnsi" w:cstheme="minorHAnsi"/>
          <w:color w:val="1C1917"/>
          <w:sz w:val="26"/>
          <w:szCs w:val="26"/>
          <w:shd w:val="clear" w:color="auto" w:fill="FFFFFF"/>
        </w:rPr>
        <w:t xml:space="preserve">-Fitzgerald (2021) Disparities in remote learning faced by first-generation and underrepresented minority students during COVID-19: Insights and opportunities from a remote research experience. </w:t>
      </w:r>
      <w:r w:rsidRPr="006633C8">
        <w:rPr>
          <w:rFonts w:asciiTheme="minorHAnsi" w:hAnsiTheme="minorHAnsi" w:cstheme="minorHAnsi"/>
          <w:i/>
          <w:iCs/>
          <w:color w:val="1C1917"/>
          <w:sz w:val="26"/>
          <w:szCs w:val="26"/>
          <w:shd w:val="clear" w:color="auto" w:fill="FFFFFF"/>
        </w:rPr>
        <w:t>Journal of Microbiology &amp; Biology Education</w:t>
      </w:r>
      <w:r w:rsidRPr="006633C8">
        <w:rPr>
          <w:rFonts w:asciiTheme="minorHAnsi" w:hAnsiTheme="minorHAnsi" w:cstheme="minorHAnsi"/>
          <w:color w:val="1C1917"/>
          <w:sz w:val="26"/>
          <w:szCs w:val="26"/>
          <w:shd w:val="clear" w:color="auto" w:fill="FFFFFF"/>
        </w:rPr>
        <w:t xml:space="preserve">, 22(1). DOI: </w:t>
      </w:r>
      <w:hyperlink r:id="rId17" w:history="1">
        <w:r w:rsidRPr="006633C8">
          <w:rPr>
            <w:rStyle w:val="Hyperlink"/>
            <w:rFonts w:asciiTheme="minorHAnsi" w:hAnsiTheme="minorHAnsi" w:cstheme="minorHAnsi"/>
            <w:color w:val="000000"/>
            <w:sz w:val="26"/>
            <w:szCs w:val="26"/>
            <w:shd w:val="clear" w:color="auto" w:fill="FFFFFF"/>
          </w:rPr>
          <w:t>10.1128/</w:t>
        </w:r>
        <w:proofErr w:type="gramStart"/>
        <w:r w:rsidRPr="006633C8">
          <w:rPr>
            <w:rStyle w:val="Hyperlink"/>
            <w:rFonts w:asciiTheme="minorHAnsi" w:hAnsiTheme="minorHAnsi" w:cstheme="minorHAnsi"/>
            <w:color w:val="000000"/>
            <w:sz w:val="26"/>
            <w:szCs w:val="26"/>
            <w:shd w:val="clear" w:color="auto" w:fill="FFFFFF"/>
          </w:rPr>
          <w:t>jmbe.v</w:t>
        </w:r>
        <w:proofErr w:type="gramEnd"/>
        <w:r w:rsidRPr="006633C8">
          <w:rPr>
            <w:rStyle w:val="Hyperlink"/>
            <w:rFonts w:asciiTheme="minorHAnsi" w:hAnsiTheme="minorHAnsi" w:cstheme="minorHAnsi"/>
            <w:color w:val="000000"/>
            <w:sz w:val="26"/>
            <w:szCs w:val="26"/>
            <w:shd w:val="clear" w:color="auto" w:fill="FFFFFF"/>
          </w:rPr>
          <w:t>22i1.2457</w:t>
        </w:r>
      </w:hyperlink>
    </w:p>
    <w:p w14:paraId="3E4649CA" w14:textId="77777777" w:rsidR="006633C8" w:rsidRDefault="006633C8" w:rsidP="005E2DE6">
      <w:pPr>
        <w:pStyle w:val="NormalWeb"/>
        <w:spacing w:before="120" w:beforeAutospacing="0" w:after="0" w:afterAutospacing="0"/>
        <w:ind w:right="40"/>
        <w:rPr>
          <w:rFonts w:asciiTheme="minorHAnsi" w:hAnsiTheme="minorHAnsi" w:cstheme="minorHAnsi"/>
          <w:color w:val="000000"/>
          <w:sz w:val="26"/>
          <w:szCs w:val="26"/>
          <w:shd w:val="clear" w:color="auto" w:fill="FFFFFF"/>
        </w:rPr>
      </w:pPr>
      <w:r w:rsidRPr="006633C8">
        <w:rPr>
          <w:rFonts w:asciiTheme="minorHAnsi" w:hAnsiTheme="minorHAnsi" w:cstheme="minorHAnsi"/>
          <w:color w:val="000000"/>
          <w:sz w:val="26"/>
          <w:szCs w:val="26"/>
          <w:shd w:val="clear" w:color="auto" w:fill="FFFFFF"/>
        </w:rPr>
        <w:t xml:space="preserve">K. </w:t>
      </w:r>
      <w:proofErr w:type="spellStart"/>
      <w:r w:rsidRPr="006633C8">
        <w:rPr>
          <w:rFonts w:asciiTheme="minorHAnsi" w:hAnsiTheme="minorHAnsi" w:cstheme="minorHAnsi"/>
          <w:color w:val="000000"/>
          <w:sz w:val="26"/>
          <w:szCs w:val="26"/>
          <w:shd w:val="clear" w:color="auto" w:fill="FFFFFF"/>
        </w:rPr>
        <w:t>Messiou</w:t>
      </w:r>
      <w:proofErr w:type="spellEnd"/>
      <w:r w:rsidRPr="006633C8">
        <w:rPr>
          <w:rFonts w:asciiTheme="minorHAnsi" w:hAnsiTheme="minorHAnsi" w:cstheme="minorHAnsi"/>
          <w:color w:val="000000"/>
          <w:sz w:val="26"/>
          <w:szCs w:val="26"/>
          <w:shd w:val="clear" w:color="auto" w:fill="FFFFFF"/>
        </w:rPr>
        <w:t xml:space="preserve"> (2017) Research in the field of inclusive education: time for a </w:t>
      </w:r>
      <w:proofErr w:type="gramStart"/>
      <w:r w:rsidRPr="006633C8">
        <w:rPr>
          <w:rFonts w:asciiTheme="minorHAnsi" w:hAnsiTheme="minorHAnsi" w:cstheme="minorHAnsi"/>
          <w:color w:val="000000"/>
          <w:sz w:val="26"/>
          <w:szCs w:val="26"/>
          <w:shd w:val="clear" w:color="auto" w:fill="FFFFFF"/>
        </w:rPr>
        <w:t>rethink?*</w:t>
      </w:r>
      <w:proofErr w:type="gramEnd"/>
      <w:r w:rsidRPr="006633C8">
        <w:rPr>
          <w:rFonts w:asciiTheme="minorHAnsi" w:hAnsiTheme="minorHAnsi" w:cstheme="minorHAnsi"/>
          <w:color w:val="000000"/>
          <w:sz w:val="26"/>
          <w:szCs w:val="26"/>
          <w:shd w:val="clear" w:color="auto" w:fill="FFFFFF"/>
        </w:rPr>
        <w:t xml:space="preserve">. </w:t>
      </w:r>
      <w:r w:rsidRPr="006633C8">
        <w:rPr>
          <w:rFonts w:asciiTheme="minorHAnsi" w:hAnsiTheme="minorHAnsi" w:cstheme="minorHAnsi"/>
          <w:i/>
          <w:iCs/>
          <w:color w:val="000000"/>
          <w:sz w:val="26"/>
          <w:szCs w:val="26"/>
          <w:shd w:val="clear" w:color="auto" w:fill="FFFFFF"/>
        </w:rPr>
        <w:t>International Journal of Inclusive Education</w:t>
      </w:r>
      <w:r w:rsidRPr="006633C8">
        <w:rPr>
          <w:rFonts w:asciiTheme="minorHAnsi" w:hAnsiTheme="minorHAnsi" w:cstheme="minorHAnsi"/>
          <w:color w:val="000000"/>
          <w:sz w:val="26"/>
          <w:szCs w:val="26"/>
          <w:shd w:val="clear" w:color="auto" w:fill="FFFFFF"/>
        </w:rPr>
        <w:t xml:space="preserve">, 21(2): 146-159. DOI: </w:t>
      </w:r>
      <w:hyperlink r:id="rId18" w:history="1">
        <w:r w:rsidRPr="006633C8">
          <w:rPr>
            <w:rStyle w:val="Hyperlink"/>
            <w:rFonts w:asciiTheme="minorHAnsi" w:hAnsiTheme="minorHAnsi" w:cstheme="minorHAnsi"/>
            <w:color w:val="000000"/>
            <w:sz w:val="26"/>
            <w:szCs w:val="26"/>
            <w:shd w:val="clear" w:color="auto" w:fill="FFFFFF"/>
          </w:rPr>
          <w:t>10.1080/13603116.2016.1223184</w:t>
        </w:r>
      </w:hyperlink>
      <w:r w:rsidRPr="006633C8">
        <w:rPr>
          <w:rFonts w:asciiTheme="minorHAnsi" w:hAnsiTheme="minorHAnsi" w:cstheme="minorHAnsi"/>
          <w:color w:val="000000"/>
          <w:sz w:val="26"/>
          <w:szCs w:val="26"/>
          <w:shd w:val="clear" w:color="auto" w:fill="FFFFFF"/>
        </w:rPr>
        <w:t> </w:t>
      </w:r>
    </w:p>
    <w:p w14:paraId="07D7F53E" w14:textId="77777777" w:rsidR="006633C8" w:rsidRPr="006633C8" w:rsidRDefault="006633C8" w:rsidP="006633C8">
      <w:pPr>
        <w:pStyle w:val="NormalWeb"/>
        <w:spacing w:before="0" w:beforeAutospacing="0" w:after="80" w:afterAutospacing="0"/>
        <w:ind w:right="40"/>
        <w:rPr>
          <w:rFonts w:asciiTheme="minorHAnsi" w:hAnsiTheme="minorHAnsi" w:cstheme="minorHAnsi"/>
          <w:color w:val="000000"/>
          <w:sz w:val="26"/>
          <w:szCs w:val="26"/>
        </w:rPr>
      </w:pPr>
    </w:p>
    <w:p w14:paraId="752F556D" w14:textId="29899563" w:rsidR="006019CB" w:rsidRPr="006633C8" w:rsidRDefault="006633C8" w:rsidP="006633C8">
      <w:pPr>
        <w:rPr>
          <w:rFonts w:cstheme="minorHAnsi"/>
        </w:rPr>
      </w:pPr>
      <w:r w:rsidRPr="006633C8">
        <w:rPr>
          <w:rFonts w:cstheme="minorHAnsi"/>
          <w:color w:val="000000"/>
          <w:shd w:val="clear" w:color="auto" w:fill="FFFFFF"/>
        </w:rPr>
        <w:lastRenderedPageBreak/>
        <w:t xml:space="preserve">C. Morris, E. Milton &amp; R. Goldstone (2019) Case study: suggesting choice: inclusive assessment processes. </w:t>
      </w:r>
      <w:r w:rsidRPr="006633C8">
        <w:rPr>
          <w:rFonts w:cstheme="minorHAnsi"/>
          <w:i/>
          <w:iCs/>
          <w:color w:val="000000"/>
          <w:shd w:val="clear" w:color="auto" w:fill="FFFFFF"/>
        </w:rPr>
        <w:t>Higher Education Pedagogies</w:t>
      </w:r>
      <w:r w:rsidRPr="006633C8">
        <w:rPr>
          <w:rFonts w:cstheme="minorHAnsi"/>
          <w:color w:val="000000"/>
          <w:shd w:val="clear" w:color="auto" w:fill="FFFFFF"/>
        </w:rPr>
        <w:t xml:space="preserve">, 4(1): 435-447. DOI: </w:t>
      </w:r>
      <w:hyperlink r:id="rId19" w:history="1">
        <w:r w:rsidRPr="006633C8">
          <w:rPr>
            <w:rStyle w:val="Hyperlink"/>
            <w:rFonts w:cstheme="minorHAnsi"/>
            <w:color w:val="000000"/>
            <w:shd w:val="clear" w:color="auto" w:fill="FFFFFF"/>
          </w:rPr>
          <w:t>10.1080/23752696.2019.1669479</w:t>
        </w:r>
      </w:hyperlink>
    </w:p>
    <w:p w14:paraId="50356970" w14:textId="77777777" w:rsidR="006019CB" w:rsidRPr="006019CB" w:rsidRDefault="006019CB" w:rsidP="006019CB"/>
    <w:p w14:paraId="629EFBCD" w14:textId="404DA006" w:rsidR="00932954" w:rsidRPr="00932954" w:rsidRDefault="00932954" w:rsidP="00932954"/>
    <w:sectPr w:rsidR="00932954" w:rsidRPr="00932954" w:rsidSect="00CF3130">
      <w:footerReference w:type="default" r:id="rId20"/>
      <w:headerReference w:type="first" r:id="rId21"/>
      <w:footerReference w:type="first" r:id="rId22"/>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8C906" w14:textId="77777777" w:rsidR="00CF3130" w:rsidRDefault="00CF3130" w:rsidP="00CE64B1">
      <w:pPr>
        <w:spacing w:after="0" w:line="240" w:lineRule="auto"/>
      </w:pPr>
      <w:r>
        <w:separator/>
      </w:r>
    </w:p>
  </w:endnote>
  <w:endnote w:type="continuationSeparator" w:id="0">
    <w:p w14:paraId="7C60A43A" w14:textId="77777777" w:rsidR="00CF3130" w:rsidRDefault="00CF3130" w:rsidP="00CE64B1">
      <w:pPr>
        <w:spacing w:after="0" w:line="240" w:lineRule="auto"/>
      </w:pPr>
      <w:r>
        <w:continuationSeparator/>
      </w:r>
    </w:p>
  </w:endnote>
  <w:endnote w:type="continuationNotice" w:id="1">
    <w:p w14:paraId="03B56853" w14:textId="77777777" w:rsidR="00CF3130" w:rsidRDefault="00CF31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231D" w14:textId="77777777" w:rsidR="00204D8B" w:rsidRPr="00204D8B" w:rsidRDefault="00000000" w:rsidP="00204D8B">
    <w:pPr>
      <w:pStyle w:val="Footer"/>
    </w:pPr>
    <w:sdt>
      <w:sdtPr>
        <w:id w:val="-985161774"/>
        <w:docPartObj>
          <w:docPartGallery w:val="Page Numbers (Top of Page)"/>
          <w:docPartUnique/>
        </w:docPartObj>
      </w:sdtPr>
      <w:sdtContent>
        <w:r w:rsidR="00204D8B" w:rsidRPr="000F0B12">
          <w:t>Pa</w:t>
        </w:r>
        <w:r w:rsidR="00204D8B" w:rsidRPr="003314E2">
          <w:rPr>
            <w:noProof/>
          </w:rPr>
          <w:drawing>
            <wp:anchor distT="0" distB="0" distL="114300" distR="114300" simplePos="0" relativeHeight="251658241" behindDoc="0" locked="0" layoutInCell="1" allowOverlap="1" wp14:anchorId="3E22A2CE" wp14:editId="51CCA136">
              <wp:simplePos x="0" y="0"/>
              <wp:positionH relativeFrom="page">
                <wp:posOffset>0</wp:posOffset>
              </wp:positionH>
              <wp:positionV relativeFrom="paragraph">
                <wp:posOffset>562610</wp:posOffset>
              </wp:positionV>
              <wp:extent cx="7772400" cy="71400"/>
              <wp:effectExtent l="0" t="0" r="0" b="5080"/>
              <wp:wrapNone/>
              <wp:docPr id="24" name="Picture 24">
                <a:extLst xmlns:a="http://schemas.openxmlformats.org/drawingml/2006/main">
                  <a:ext uri="{FF2B5EF4-FFF2-40B4-BE49-F238E27FC236}">
                    <a16:creationId xmlns:a16="http://schemas.microsoft.com/office/drawing/2014/main" id="{DF846979-F41E-780D-8F57-8F94FC2FABA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846979-F41E-780D-8F57-8F94FC2FABA2}"/>
                          </a:ext>
                          <a:ext uri="{C183D7F6-B498-43B3-948B-1728B52AA6E4}">
                            <adec:decorative xmlns:adec="http://schemas.microsoft.com/office/drawing/2017/decorative" val="1"/>
                          </a:ext>
                        </a:extLst>
                      </pic:cNvPr>
                      <pic:cNvPicPr>
                        <a:picLocks/>
                      </pic:cNvPicPr>
                    </pic:nvPicPr>
                    <pic:blipFill rotWithShape="1">
                      <a:blip r:embed="rId1">
                        <a:extLst>
                          <a:ext uri="{28A0092B-C50C-407E-A947-70E740481C1C}">
                            <a14:useLocalDpi xmlns:a14="http://schemas.microsoft.com/office/drawing/2010/main" val="0"/>
                          </a:ext>
                        </a:extLst>
                      </a:blip>
                      <a:srcRect t="96481"/>
                      <a:stretch/>
                    </pic:blipFill>
                    <pic:spPr>
                      <a:xfrm>
                        <a:off x="0" y="0"/>
                        <a:ext cx="7772400" cy="71400"/>
                      </a:xfrm>
                      <a:prstGeom prst="rect">
                        <a:avLst/>
                      </a:prstGeom>
                    </pic:spPr>
                  </pic:pic>
                </a:graphicData>
              </a:graphic>
              <wp14:sizeRelH relativeFrom="margin">
                <wp14:pctWidth>0</wp14:pctWidth>
              </wp14:sizeRelH>
              <wp14:sizeRelV relativeFrom="margin">
                <wp14:pctHeight>0</wp14:pctHeight>
              </wp14:sizeRelV>
            </wp:anchor>
          </w:drawing>
        </w:r>
        <w:r w:rsidR="00204D8B" w:rsidRPr="000F0B12">
          <w:t>ge</w:t>
        </w:r>
        <w:r w:rsidR="00204D8B" w:rsidRPr="001039EC">
          <w:t xml:space="preserve"> </w:t>
        </w:r>
        <w:r w:rsidR="00204D8B" w:rsidRPr="000F0B12">
          <w:rPr>
            <w:b/>
            <w:bCs/>
          </w:rPr>
          <w:fldChar w:fldCharType="begin"/>
        </w:r>
        <w:r w:rsidR="00204D8B" w:rsidRPr="000F0B12">
          <w:rPr>
            <w:b/>
            <w:bCs/>
          </w:rPr>
          <w:instrText xml:space="preserve"> PAGE </w:instrText>
        </w:r>
        <w:r w:rsidR="00204D8B" w:rsidRPr="000F0B12">
          <w:rPr>
            <w:b/>
            <w:bCs/>
          </w:rPr>
          <w:fldChar w:fldCharType="separate"/>
        </w:r>
        <w:r w:rsidR="00204D8B">
          <w:rPr>
            <w:b/>
            <w:bCs/>
          </w:rPr>
          <w:t>1</w:t>
        </w:r>
        <w:r w:rsidR="00204D8B" w:rsidRPr="000F0B12">
          <w:rPr>
            <w:b/>
            <w:bCs/>
          </w:rPr>
          <w:fldChar w:fldCharType="end"/>
        </w:r>
        <w:r w:rsidR="00204D8B" w:rsidRPr="001039EC">
          <w:t xml:space="preserve"> of </w:t>
        </w:r>
        <w:r w:rsidR="00204D8B" w:rsidRPr="000F0B12">
          <w:rPr>
            <w:b/>
            <w:bCs/>
          </w:rPr>
          <w:fldChar w:fldCharType="begin"/>
        </w:r>
        <w:r w:rsidR="00204D8B" w:rsidRPr="000F0B12">
          <w:rPr>
            <w:b/>
            <w:bCs/>
          </w:rPr>
          <w:instrText xml:space="preserve"> NUMPAGES  </w:instrText>
        </w:r>
        <w:r w:rsidR="00204D8B" w:rsidRPr="000F0B12">
          <w:rPr>
            <w:b/>
            <w:bCs/>
          </w:rPr>
          <w:fldChar w:fldCharType="separate"/>
        </w:r>
        <w:r w:rsidR="00204D8B">
          <w:rPr>
            <w:b/>
            <w:bCs/>
          </w:rPr>
          <w:t>2</w:t>
        </w:r>
        <w:r w:rsidR="00204D8B" w:rsidRPr="000F0B12">
          <w:rPr>
            <w:b/>
            <w:bCs/>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9D65" w14:textId="70B50278" w:rsidR="00AF2A16" w:rsidRPr="00D01F4E" w:rsidRDefault="00D01F4E" w:rsidP="00D01F4E">
    <w:pPr>
      <w:pStyle w:val="Title"/>
      <w:spacing w:before="0"/>
      <w:jc w:val="center"/>
      <w:rPr>
        <w:b w:val="0"/>
        <w:iCs/>
        <w:color w:val="444444"/>
        <w:sz w:val="18"/>
        <w:szCs w:val="18"/>
        <w:shd w:val="clear" w:color="auto" w:fill="FFFFFF"/>
      </w:rPr>
    </w:pPr>
    <w:r w:rsidRPr="003314E2">
      <w:rPr>
        <w:noProof/>
      </w:rPr>
      <w:drawing>
        <wp:anchor distT="0" distB="0" distL="114300" distR="114300" simplePos="0" relativeHeight="251658240" behindDoc="0" locked="0" layoutInCell="1" allowOverlap="1" wp14:anchorId="422F0851" wp14:editId="5206FA16">
          <wp:simplePos x="0" y="0"/>
          <wp:positionH relativeFrom="page">
            <wp:posOffset>0</wp:posOffset>
          </wp:positionH>
          <wp:positionV relativeFrom="paragraph">
            <wp:posOffset>926193</wp:posOffset>
          </wp:positionV>
          <wp:extent cx="7772400" cy="71120"/>
          <wp:effectExtent l="0" t="0" r="0" b="5080"/>
          <wp:wrapNone/>
          <wp:docPr id="22" name="Picture 22">
            <a:extLst xmlns:a="http://schemas.openxmlformats.org/drawingml/2006/main">
              <a:ext uri="{FF2B5EF4-FFF2-40B4-BE49-F238E27FC236}">
                <a16:creationId xmlns:a16="http://schemas.microsoft.com/office/drawing/2014/main" id="{DF846979-F41E-780D-8F57-8F94FC2FABA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846979-F41E-780D-8F57-8F94FC2FABA2}"/>
                      </a:ext>
                      <a:ext uri="{C183D7F6-B498-43B3-948B-1728B52AA6E4}">
                        <adec:decorative xmlns:adec="http://schemas.microsoft.com/office/drawing/2017/decorative" val="1"/>
                      </a:ext>
                    </a:extLst>
                  </pic:cNvPr>
                  <pic:cNvPicPr>
                    <a:picLocks/>
                  </pic:cNvPicPr>
                </pic:nvPicPr>
                <pic:blipFill rotWithShape="1">
                  <a:blip r:embed="rId1">
                    <a:extLst>
                      <a:ext uri="{28A0092B-C50C-407E-A947-70E740481C1C}">
                        <a14:useLocalDpi xmlns:a14="http://schemas.microsoft.com/office/drawing/2010/main" val="0"/>
                      </a:ext>
                    </a:extLst>
                  </a:blip>
                  <a:srcRect t="96481"/>
                  <a:stretch/>
                </pic:blipFill>
                <pic:spPr>
                  <a:xfrm>
                    <a:off x="0" y="0"/>
                    <a:ext cx="7772400" cy="71120"/>
                  </a:xfrm>
                  <a:prstGeom prst="rect">
                    <a:avLst/>
                  </a:prstGeom>
                </pic:spPr>
              </pic:pic>
            </a:graphicData>
          </a:graphic>
          <wp14:sizeRelH relativeFrom="margin">
            <wp14:pctWidth>0</wp14:pctWidth>
          </wp14:sizeRelH>
          <wp14:sizeRelV relativeFrom="margin">
            <wp14:pctHeight>0</wp14:pctHeight>
          </wp14:sizeRelV>
        </wp:anchor>
      </w:drawing>
    </w:r>
    <w:sdt>
      <w:sdtPr>
        <w:id w:val="-2038038801"/>
        <w:docPartObj>
          <w:docPartGallery w:val="Page Numbers (Top of Page)"/>
          <w:docPartUnique/>
        </w:docPartObj>
      </w:sdtPr>
      <w:sdtContent/>
    </w:sdt>
    <w:r w:rsidRPr="00D01F4E">
      <w:rPr>
        <w:iCs/>
        <w:color w:val="444444"/>
        <w:sz w:val="18"/>
        <w:szCs w:val="18"/>
        <w:shd w:val="clear" w:color="auto" w:fill="FFFFFF"/>
      </w:rPr>
      <w:t xml:space="preserve"> </w:t>
    </w:r>
    <w:r w:rsidRPr="00FD6E4B">
      <w:rPr>
        <w:b w:val="0"/>
        <w:iCs/>
        <w:color w:val="444444"/>
        <w:sz w:val="18"/>
        <w:szCs w:val="18"/>
        <w:shd w:val="clear" w:color="auto" w:fill="FFFFFF"/>
      </w:rPr>
      <w:t>Original artwork created for this project by Ruthie Liu, 1st year undergraduate student at Ruskin School of Art, Feb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AF03" w14:textId="77777777" w:rsidR="00CF3130" w:rsidRDefault="00CF3130" w:rsidP="00CE64B1">
      <w:pPr>
        <w:spacing w:after="0" w:line="240" w:lineRule="auto"/>
      </w:pPr>
      <w:r>
        <w:separator/>
      </w:r>
    </w:p>
  </w:footnote>
  <w:footnote w:type="continuationSeparator" w:id="0">
    <w:p w14:paraId="3063643C" w14:textId="77777777" w:rsidR="00CF3130" w:rsidRDefault="00CF3130" w:rsidP="00CE64B1">
      <w:pPr>
        <w:spacing w:after="0" w:line="240" w:lineRule="auto"/>
      </w:pPr>
      <w:r>
        <w:continuationSeparator/>
      </w:r>
    </w:p>
  </w:footnote>
  <w:footnote w:type="continuationNotice" w:id="1">
    <w:p w14:paraId="28D6752B" w14:textId="77777777" w:rsidR="00CF3130" w:rsidRDefault="00CF31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119"/>
    </w:tblGrid>
    <w:tr w:rsidR="00204D8B" w:rsidRPr="008F3626" w14:paraId="79F69E14" w14:textId="77777777" w:rsidTr="00B2397A">
      <w:tc>
        <w:tcPr>
          <w:tcW w:w="5812" w:type="dxa"/>
          <w:vAlign w:val="center"/>
        </w:tcPr>
        <w:p w14:paraId="0667561E" w14:textId="0096B417" w:rsidR="00204D8B" w:rsidRDefault="00ED0164" w:rsidP="00F12214">
          <w:pPr>
            <w:pStyle w:val="Title"/>
            <w:spacing w:before="0"/>
          </w:pPr>
          <w:r w:rsidRPr="00247A5E">
            <w:rPr>
              <w:rStyle w:val="Emphasis"/>
              <w:sz w:val="32"/>
              <w:szCs w:val="24"/>
            </w:rPr>
            <w:t>The Diversity of Student Experience Research Project</w:t>
          </w:r>
        </w:p>
      </w:tc>
      <w:tc>
        <w:tcPr>
          <w:tcW w:w="3119" w:type="dxa"/>
          <w:vAlign w:val="bottom"/>
        </w:tcPr>
        <w:p w14:paraId="455F741F" w14:textId="638E3769" w:rsidR="00204D8B" w:rsidRPr="00D92DCD" w:rsidRDefault="00204D8B" w:rsidP="00247A5E">
          <w:pPr>
            <w:pStyle w:val="HeaderTop"/>
            <w:jc w:val="right"/>
            <w:rPr>
              <w:rFonts w:cs="Arial"/>
            </w:rPr>
          </w:pPr>
          <w:r>
            <w:rPr>
              <w:noProof/>
            </w:rPr>
            <w:drawing>
              <wp:inline distT="0" distB="0" distL="0" distR="0" wp14:anchorId="32516F6E" wp14:editId="792CAE7E">
                <wp:extent cx="1714500" cy="794385"/>
                <wp:effectExtent l="0" t="0" r="0" b="5715"/>
                <wp:docPr id="13" name="Picture 13" descr="Centre for Teaching and Learning, 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ntre for Teaching and Learning, University of Oxf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409" cy="803146"/>
                        </a:xfrm>
                        <a:prstGeom prst="rect">
                          <a:avLst/>
                        </a:prstGeom>
                        <a:noFill/>
                        <a:ln>
                          <a:noFill/>
                        </a:ln>
                      </pic:spPr>
                    </pic:pic>
                  </a:graphicData>
                </a:graphic>
              </wp:inline>
            </w:drawing>
          </w:r>
        </w:p>
      </w:tc>
    </w:tr>
  </w:tbl>
  <w:p w14:paraId="051B56C9" w14:textId="77777777" w:rsidR="00204D8B" w:rsidRPr="00204D8B" w:rsidRDefault="00204D8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0.4pt;height:65.3pt;visibility:visible" o:bullet="t">
        <v:imagedata r:id="rId1" o:title=""/>
      </v:shape>
    </w:pict>
  </w:numPicBullet>
  <w:abstractNum w:abstractNumId="0" w15:restartNumberingAfterBreak="0">
    <w:nsid w:val="FFFFFF7C"/>
    <w:multiLevelType w:val="singleLevel"/>
    <w:tmpl w:val="21729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A6F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920C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5A4F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0EC0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6811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4A3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705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2A99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1445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E23D1"/>
    <w:multiLevelType w:val="hybridMultilevel"/>
    <w:tmpl w:val="6438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116B56"/>
    <w:multiLevelType w:val="hybridMultilevel"/>
    <w:tmpl w:val="46F69A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E9F0E58"/>
    <w:multiLevelType w:val="hybridMultilevel"/>
    <w:tmpl w:val="318ADA04"/>
    <w:lvl w:ilvl="0" w:tplc="8982ADD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80812CE"/>
    <w:multiLevelType w:val="hybridMultilevel"/>
    <w:tmpl w:val="2822F9D6"/>
    <w:lvl w:ilvl="0" w:tplc="0809000F">
      <w:start w:val="1"/>
      <w:numFmt w:val="decimal"/>
      <w:lvlText w:val="%1."/>
      <w:lvlJc w:val="left"/>
      <w:pPr>
        <w:ind w:left="720" w:hanging="360"/>
      </w:pPr>
      <w:rPr>
        <w:rFonts w:hint="default"/>
        <w:b w:val="0"/>
        <w:i w:val="0"/>
        <w:color w:val="auto"/>
        <w:position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3204A4"/>
    <w:multiLevelType w:val="hybridMultilevel"/>
    <w:tmpl w:val="A0C67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C27082"/>
    <w:multiLevelType w:val="hybridMultilevel"/>
    <w:tmpl w:val="07EC4E6A"/>
    <w:lvl w:ilvl="0" w:tplc="AFF4AD4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FF3B6A"/>
    <w:multiLevelType w:val="hybridMultilevel"/>
    <w:tmpl w:val="0EF89FBE"/>
    <w:lvl w:ilvl="0" w:tplc="9F54C6EE">
      <w:start w:val="1"/>
      <w:numFmt w:val="decimal"/>
      <w:lvlText w:val="%1."/>
      <w:lvlJc w:val="left"/>
      <w:pPr>
        <w:ind w:left="720" w:hanging="360"/>
      </w:pPr>
      <w:rPr>
        <w:rFonts w:ascii="Calibri" w:hAnsi="Calibri" w:hint="default"/>
        <w:b w:val="0"/>
        <w:i w:val="0"/>
        <w:color w:val="808080" w:themeColor="background1" w:themeShade="80"/>
        <w:position w:val="-2"/>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F37F6E"/>
    <w:multiLevelType w:val="hybridMultilevel"/>
    <w:tmpl w:val="C42C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32177"/>
    <w:multiLevelType w:val="hybridMultilevel"/>
    <w:tmpl w:val="2908932A"/>
    <w:lvl w:ilvl="0" w:tplc="5226D022">
      <w:start w:val="1"/>
      <w:numFmt w:val="decimal"/>
      <w:lvlText w:val="%1."/>
      <w:lvlJc w:val="left"/>
      <w:pPr>
        <w:ind w:left="720" w:hanging="360"/>
      </w:pPr>
      <w:rPr>
        <w:rFonts w:ascii="Times New Roman" w:hAnsi="Times New Roman" w:hint="default"/>
        <w:b w:val="0"/>
        <w:i w:val="0"/>
        <w:color w:val="auto"/>
        <w:position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37F9F"/>
    <w:multiLevelType w:val="hybridMultilevel"/>
    <w:tmpl w:val="C31C8184"/>
    <w:lvl w:ilvl="0" w:tplc="15A496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91FFD"/>
    <w:multiLevelType w:val="hybridMultilevel"/>
    <w:tmpl w:val="DF70545E"/>
    <w:lvl w:ilvl="0" w:tplc="9F54C6EE">
      <w:start w:val="1"/>
      <w:numFmt w:val="decimal"/>
      <w:lvlText w:val="%1."/>
      <w:lvlJc w:val="left"/>
      <w:pPr>
        <w:ind w:left="720" w:hanging="360"/>
      </w:pPr>
      <w:rPr>
        <w:rFonts w:ascii="Calibri" w:hAnsi="Calibri" w:hint="default"/>
        <w:b w:val="0"/>
        <w:i w:val="0"/>
        <w:color w:val="808080" w:themeColor="background1" w:themeShade="80"/>
        <w:position w:val="-2"/>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DD70FB"/>
    <w:multiLevelType w:val="multilevel"/>
    <w:tmpl w:val="4676A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381487"/>
    <w:multiLevelType w:val="hybridMultilevel"/>
    <w:tmpl w:val="D69CC0D0"/>
    <w:lvl w:ilvl="0" w:tplc="58B0E912">
      <w:start w:val="1"/>
      <w:numFmt w:val="bullet"/>
      <w:lvlText w:val=""/>
      <w:lvlJc w:val="left"/>
      <w:pPr>
        <w:ind w:left="720" w:hanging="360"/>
      </w:pPr>
      <w:rPr>
        <w:rFonts w:ascii="Wingdings" w:hAnsi="Wingdings" w:hint="default"/>
        <w:b w:val="0"/>
        <w:i w:val="0"/>
        <w:color w:val="808080" w:themeColor="background1" w:themeShade="80"/>
        <w:position w:val="-4"/>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D01FA6"/>
    <w:multiLevelType w:val="hybridMultilevel"/>
    <w:tmpl w:val="D332DD02"/>
    <w:lvl w:ilvl="0" w:tplc="9F54C6EE">
      <w:start w:val="1"/>
      <w:numFmt w:val="decimal"/>
      <w:lvlText w:val="%1."/>
      <w:lvlJc w:val="left"/>
      <w:pPr>
        <w:ind w:left="720" w:hanging="360"/>
      </w:pPr>
      <w:rPr>
        <w:rFonts w:ascii="Calibri" w:hAnsi="Calibri" w:hint="default"/>
        <w:b w:val="0"/>
        <w:i w:val="0"/>
        <w:color w:val="808080" w:themeColor="background1" w:themeShade="80"/>
        <w:position w:val="-2"/>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822A7"/>
    <w:multiLevelType w:val="hybridMultilevel"/>
    <w:tmpl w:val="226A9D90"/>
    <w:lvl w:ilvl="0" w:tplc="0809001B">
      <w:start w:val="1"/>
      <w:numFmt w:val="lowerRoman"/>
      <w:lvlText w:val="%1."/>
      <w:lvlJc w:val="righ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C22620"/>
    <w:multiLevelType w:val="hybridMultilevel"/>
    <w:tmpl w:val="5FC6C768"/>
    <w:lvl w:ilvl="0" w:tplc="6B66B1B6">
      <w:start w:val="1"/>
      <w:numFmt w:val="bullet"/>
      <w:pStyle w:val="ListParagraph"/>
      <w:lvlText w:val="•"/>
      <w:lvlJc w:val="left"/>
      <w:pPr>
        <w:ind w:left="644" w:hanging="360"/>
      </w:pPr>
      <w:rPr>
        <w:rFonts w:ascii="Arial" w:hAnsi="Arial" w:hint="default"/>
        <w:caps w:val="0"/>
        <w:color w:val="002147"/>
        <w:sz w:val="2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1A35BB3"/>
    <w:multiLevelType w:val="hybridMultilevel"/>
    <w:tmpl w:val="54B285D2"/>
    <w:lvl w:ilvl="0" w:tplc="08090013">
      <w:start w:val="1"/>
      <w:numFmt w:val="upperRoman"/>
      <w:lvlText w:val="%1."/>
      <w:lvlJc w:val="righ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3D44D9"/>
    <w:multiLevelType w:val="hybridMultilevel"/>
    <w:tmpl w:val="F9DC31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FA464A"/>
    <w:multiLevelType w:val="hybridMultilevel"/>
    <w:tmpl w:val="7E9224C4"/>
    <w:lvl w:ilvl="0" w:tplc="39B6609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A83A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F583162"/>
    <w:multiLevelType w:val="hybridMultilevel"/>
    <w:tmpl w:val="5874DEC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781359">
    <w:abstractNumId w:val="17"/>
  </w:num>
  <w:num w:numId="2" w16cid:durableId="2145543544">
    <w:abstractNumId w:val="15"/>
  </w:num>
  <w:num w:numId="3" w16cid:durableId="782310463">
    <w:abstractNumId w:val="26"/>
  </w:num>
  <w:num w:numId="4" w16cid:durableId="2024866151">
    <w:abstractNumId w:val="24"/>
  </w:num>
  <w:num w:numId="5" w16cid:durableId="1962177851">
    <w:abstractNumId w:val="20"/>
  </w:num>
  <w:num w:numId="6" w16cid:durableId="84888583">
    <w:abstractNumId w:val="23"/>
  </w:num>
  <w:num w:numId="7" w16cid:durableId="930814188">
    <w:abstractNumId w:val="16"/>
  </w:num>
  <w:num w:numId="8" w16cid:durableId="953639342">
    <w:abstractNumId w:val="18"/>
  </w:num>
  <w:num w:numId="9" w16cid:durableId="1747874706">
    <w:abstractNumId w:val="13"/>
  </w:num>
  <w:num w:numId="10" w16cid:durableId="52706554">
    <w:abstractNumId w:val="22"/>
  </w:num>
  <w:num w:numId="11" w16cid:durableId="1162549856">
    <w:abstractNumId w:val="30"/>
  </w:num>
  <w:num w:numId="12" w16cid:durableId="313796001">
    <w:abstractNumId w:val="12"/>
  </w:num>
  <w:num w:numId="13" w16cid:durableId="276257318">
    <w:abstractNumId w:val="14"/>
  </w:num>
  <w:num w:numId="14" w16cid:durableId="1346521426">
    <w:abstractNumId w:val="25"/>
  </w:num>
  <w:num w:numId="15" w16cid:durableId="631983863">
    <w:abstractNumId w:val="19"/>
  </w:num>
  <w:num w:numId="16" w16cid:durableId="283199744">
    <w:abstractNumId w:val="28"/>
  </w:num>
  <w:num w:numId="17" w16cid:durableId="826671611">
    <w:abstractNumId w:val="29"/>
  </w:num>
  <w:num w:numId="18" w16cid:durableId="1273975384">
    <w:abstractNumId w:val="11"/>
  </w:num>
  <w:num w:numId="19" w16cid:durableId="863250013">
    <w:abstractNumId w:val="10"/>
  </w:num>
  <w:num w:numId="20" w16cid:durableId="1115750930">
    <w:abstractNumId w:val="9"/>
  </w:num>
  <w:num w:numId="21" w16cid:durableId="1693191000">
    <w:abstractNumId w:val="7"/>
  </w:num>
  <w:num w:numId="22" w16cid:durableId="329522580">
    <w:abstractNumId w:val="6"/>
  </w:num>
  <w:num w:numId="23" w16cid:durableId="2070033026">
    <w:abstractNumId w:val="5"/>
  </w:num>
  <w:num w:numId="24" w16cid:durableId="2101635006">
    <w:abstractNumId w:val="4"/>
  </w:num>
  <w:num w:numId="25" w16cid:durableId="235434762">
    <w:abstractNumId w:val="8"/>
  </w:num>
  <w:num w:numId="26" w16cid:durableId="1210875603">
    <w:abstractNumId w:val="3"/>
  </w:num>
  <w:num w:numId="27" w16cid:durableId="87586227">
    <w:abstractNumId w:val="2"/>
  </w:num>
  <w:num w:numId="28" w16cid:durableId="702630312">
    <w:abstractNumId w:val="1"/>
  </w:num>
  <w:num w:numId="29" w16cid:durableId="359161973">
    <w:abstractNumId w:val="0"/>
  </w:num>
  <w:num w:numId="30" w16cid:durableId="690498742">
    <w:abstractNumId w:val="27"/>
  </w:num>
  <w:num w:numId="31" w16cid:durableId="6811232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0NTEzNDIxMDI3MTFV0lEKTi0uzszPAymwqAUAytu3MiwAAAA="/>
  </w:docVars>
  <w:rsids>
    <w:rsidRoot w:val="009C752E"/>
    <w:rsid w:val="00001F6A"/>
    <w:rsid w:val="00011595"/>
    <w:rsid w:val="0001253B"/>
    <w:rsid w:val="00056919"/>
    <w:rsid w:val="0009487B"/>
    <w:rsid w:val="00095E95"/>
    <w:rsid w:val="000A37D4"/>
    <w:rsid w:val="000A61D0"/>
    <w:rsid w:val="000C02CD"/>
    <w:rsid w:val="000C0C6E"/>
    <w:rsid w:val="000E6C58"/>
    <w:rsid w:val="000F0B12"/>
    <w:rsid w:val="001039EC"/>
    <w:rsid w:val="001157C5"/>
    <w:rsid w:val="00116F0D"/>
    <w:rsid w:val="0013666E"/>
    <w:rsid w:val="001417B7"/>
    <w:rsid w:val="0014659E"/>
    <w:rsid w:val="001536C5"/>
    <w:rsid w:val="00172E0D"/>
    <w:rsid w:val="001847B9"/>
    <w:rsid w:val="001A03B4"/>
    <w:rsid w:val="001B006B"/>
    <w:rsid w:val="001C69C3"/>
    <w:rsid w:val="00203344"/>
    <w:rsid w:val="00204D8B"/>
    <w:rsid w:val="00206D47"/>
    <w:rsid w:val="00242703"/>
    <w:rsid w:val="00247A5E"/>
    <w:rsid w:val="00266FB5"/>
    <w:rsid w:val="00276A18"/>
    <w:rsid w:val="002B6707"/>
    <w:rsid w:val="002C6A22"/>
    <w:rsid w:val="002D5FD4"/>
    <w:rsid w:val="002E02D2"/>
    <w:rsid w:val="002F1ECF"/>
    <w:rsid w:val="002F4692"/>
    <w:rsid w:val="002F5DEC"/>
    <w:rsid w:val="00314655"/>
    <w:rsid w:val="00317715"/>
    <w:rsid w:val="003314E2"/>
    <w:rsid w:val="00342463"/>
    <w:rsid w:val="00375A27"/>
    <w:rsid w:val="00377DEB"/>
    <w:rsid w:val="00384564"/>
    <w:rsid w:val="003902F1"/>
    <w:rsid w:val="003912CD"/>
    <w:rsid w:val="00397A08"/>
    <w:rsid w:val="003D1195"/>
    <w:rsid w:val="003F1052"/>
    <w:rsid w:val="003F62B6"/>
    <w:rsid w:val="00423874"/>
    <w:rsid w:val="00450A08"/>
    <w:rsid w:val="004B4441"/>
    <w:rsid w:val="004D0C3C"/>
    <w:rsid w:val="004D7361"/>
    <w:rsid w:val="004F1417"/>
    <w:rsid w:val="0051305B"/>
    <w:rsid w:val="005330EA"/>
    <w:rsid w:val="00543786"/>
    <w:rsid w:val="00560452"/>
    <w:rsid w:val="00570C88"/>
    <w:rsid w:val="00573F55"/>
    <w:rsid w:val="00590C1C"/>
    <w:rsid w:val="005A18C5"/>
    <w:rsid w:val="005A53E7"/>
    <w:rsid w:val="005E2DE6"/>
    <w:rsid w:val="005F71F5"/>
    <w:rsid w:val="006019CB"/>
    <w:rsid w:val="0062243B"/>
    <w:rsid w:val="006462C4"/>
    <w:rsid w:val="00647F82"/>
    <w:rsid w:val="00652D1B"/>
    <w:rsid w:val="006633C8"/>
    <w:rsid w:val="00670EB5"/>
    <w:rsid w:val="00674607"/>
    <w:rsid w:val="00683618"/>
    <w:rsid w:val="006D0654"/>
    <w:rsid w:val="006D59D6"/>
    <w:rsid w:val="006F101D"/>
    <w:rsid w:val="00704471"/>
    <w:rsid w:val="007122B0"/>
    <w:rsid w:val="007353BE"/>
    <w:rsid w:val="00742E3B"/>
    <w:rsid w:val="00757CAA"/>
    <w:rsid w:val="007715BC"/>
    <w:rsid w:val="00774A23"/>
    <w:rsid w:val="0077701E"/>
    <w:rsid w:val="00794524"/>
    <w:rsid w:val="00795CFB"/>
    <w:rsid w:val="00796BD1"/>
    <w:rsid w:val="007B10A8"/>
    <w:rsid w:val="007B2DFC"/>
    <w:rsid w:val="007B6589"/>
    <w:rsid w:val="007D40BF"/>
    <w:rsid w:val="007D4E62"/>
    <w:rsid w:val="007E0D04"/>
    <w:rsid w:val="00825AF1"/>
    <w:rsid w:val="0082631F"/>
    <w:rsid w:val="008605FB"/>
    <w:rsid w:val="0086313C"/>
    <w:rsid w:val="00870494"/>
    <w:rsid w:val="00870F3C"/>
    <w:rsid w:val="0088492A"/>
    <w:rsid w:val="008849D4"/>
    <w:rsid w:val="00890044"/>
    <w:rsid w:val="008978FA"/>
    <w:rsid w:val="008B3B54"/>
    <w:rsid w:val="008D2E07"/>
    <w:rsid w:val="008D65E7"/>
    <w:rsid w:val="008F3626"/>
    <w:rsid w:val="0090174B"/>
    <w:rsid w:val="0091067C"/>
    <w:rsid w:val="00932954"/>
    <w:rsid w:val="00957181"/>
    <w:rsid w:val="00973B27"/>
    <w:rsid w:val="00992DF9"/>
    <w:rsid w:val="009972D3"/>
    <w:rsid w:val="009C752E"/>
    <w:rsid w:val="009D0C26"/>
    <w:rsid w:val="009D1C00"/>
    <w:rsid w:val="009D2A43"/>
    <w:rsid w:val="009E4ECA"/>
    <w:rsid w:val="009F7B79"/>
    <w:rsid w:val="00A236E3"/>
    <w:rsid w:val="00A262B2"/>
    <w:rsid w:val="00A61F3E"/>
    <w:rsid w:val="00A62419"/>
    <w:rsid w:val="00A62DCF"/>
    <w:rsid w:val="00A82BF3"/>
    <w:rsid w:val="00A9781A"/>
    <w:rsid w:val="00AA0E94"/>
    <w:rsid w:val="00AA1971"/>
    <w:rsid w:val="00AC5177"/>
    <w:rsid w:val="00AC57FD"/>
    <w:rsid w:val="00AD1968"/>
    <w:rsid w:val="00AD263D"/>
    <w:rsid w:val="00AE100D"/>
    <w:rsid w:val="00AF2A16"/>
    <w:rsid w:val="00AF4B40"/>
    <w:rsid w:val="00B00F7C"/>
    <w:rsid w:val="00B11D36"/>
    <w:rsid w:val="00B17BD1"/>
    <w:rsid w:val="00B2397A"/>
    <w:rsid w:val="00B60351"/>
    <w:rsid w:val="00B626FA"/>
    <w:rsid w:val="00B65BDC"/>
    <w:rsid w:val="00B72727"/>
    <w:rsid w:val="00B81609"/>
    <w:rsid w:val="00B944FB"/>
    <w:rsid w:val="00B96CD8"/>
    <w:rsid w:val="00BA651E"/>
    <w:rsid w:val="00BA7E3F"/>
    <w:rsid w:val="00BB2E35"/>
    <w:rsid w:val="00BB78E3"/>
    <w:rsid w:val="00BD2F3D"/>
    <w:rsid w:val="00C03367"/>
    <w:rsid w:val="00C11FB5"/>
    <w:rsid w:val="00C20CFB"/>
    <w:rsid w:val="00C371F2"/>
    <w:rsid w:val="00C77FCA"/>
    <w:rsid w:val="00C80053"/>
    <w:rsid w:val="00C86F04"/>
    <w:rsid w:val="00C903D2"/>
    <w:rsid w:val="00CA01C6"/>
    <w:rsid w:val="00CB192B"/>
    <w:rsid w:val="00CB57FB"/>
    <w:rsid w:val="00CE64B1"/>
    <w:rsid w:val="00CF3130"/>
    <w:rsid w:val="00D00491"/>
    <w:rsid w:val="00D01F4E"/>
    <w:rsid w:val="00D0450E"/>
    <w:rsid w:val="00D07A74"/>
    <w:rsid w:val="00D21AF3"/>
    <w:rsid w:val="00D324B8"/>
    <w:rsid w:val="00D41701"/>
    <w:rsid w:val="00D52355"/>
    <w:rsid w:val="00D821BF"/>
    <w:rsid w:val="00D83962"/>
    <w:rsid w:val="00D87262"/>
    <w:rsid w:val="00D92DCD"/>
    <w:rsid w:val="00D97B7E"/>
    <w:rsid w:val="00DA18B4"/>
    <w:rsid w:val="00DB04E4"/>
    <w:rsid w:val="00DB0942"/>
    <w:rsid w:val="00DE302B"/>
    <w:rsid w:val="00DE5F8A"/>
    <w:rsid w:val="00DF3977"/>
    <w:rsid w:val="00DF72E8"/>
    <w:rsid w:val="00DF7525"/>
    <w:rsid w:val="00DF7D9E"/>
    <w:rsid w:val="00E03D95"/>
    <w:rsid w:val="00E44845"/>
    <w:rsid w:val="00E4667A"/>
    <w:rsid w:val="00E551C0"/>
    <w:rsid w:val="00E73721"/>
    <w:rsid w:val="00E74541"/>
    <w:rsid w:val="00E962A7"/>
    <w:rsid w:val="00E966EB"/>
    <w:rsid w:val="00EA0A92"/>
    <w:rsid w:val="00EB15A6"/>
    <w:rsid w:val="00EB3DFB"/>
    <w:rsid w:val="00EC02A6"/>
    <w:rsid w:val="00EC43DC"/>
    <w:rsid w:val="00EC4BE9"/>
    <w:rsid w:val="00ED0164"/>
    <w:rsid w:val="00ED1C8A"/>
    <w:rsid w:val="00ED5063"/>
    <w:rsid w:val="00EE5D9C"/>
    <w:rsid w:val="00EF08F2"/>
    <w:rsid w:val="00EF7BA9"/>
    <w:rsid w:val="00F0362A"/>
    <w:rsid w:val="00F12214"/>
    <w:rsid w:val="00F23432"/>
    <w:rsid w:val="00F51B73"/>
    <w:rsid w:val="00F51D19"/>
    <w:rsid w:val="00F81D54"/>
    <w:rsid w:val="00F978F7"/>
    <w:rsid w:val="00FB3752"/>
    <w:rsid w:val="00FC0589"/>
    <w:rsid w:val="00FD6E4B"/>
    <w:rsid w:val="00FE6688"/>
    <w:rsid w:val="00FF7997"/>
    <w:rsid w:val="05A6E5DB"/>
    <w:rsid w:val="0631CFD8"/>
    <w:rsid w:val="07047CE8"/>
    <w:rsid w:val="09F31757"/>
    <w:rsid w:val="0BD7EE0B"/>
    <w:rsid w:val="0C7F9699"/>
    <w:rsid w:val="12730E84"/>
    <w:rsid w:val="18445F1D"/>
    <w:rsid w:val="2CE6BDBB"/>
    <w:rsid w:val="2D2E839F"/>
    <w:rsid w:val="35C5BDDF"/>
    <w:rsid w:val="3828103B"/>
    <w:rsid w:val="3874EAC0"/>
    <w:rsid w:val="39761EA6"/>
    <w:rsid w:val="4B3AC700"/>
    <w:rsid w:val="568F8461"/>
    <w:rsid w:val="5E0BB135"/>
    <w:rsid w:val="659DFF14"/>
    <w:rsid w:val="67996B1E"/>
    <w:rsid w:val="6AD10BE0"/>
    <w:rsid w:val="6E883ECE"/>
    <w:rsid w:val="6FA47D03"/>
    <w:rsid w:val="79043D4B"/>
    <w:rsid w:val="7A3F22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9F5EC"/>
  <w15:docId w15:val="{FAA2A1A3-0BDD-4E1B-89DB-9001E1CAA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6"/>
        <w:szCs w:val="26"/>
        <w:lang w:val="en-GB"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C3C"/>
    <w:pPr>
      <w:spacing w:after="120"/>
    </w:pPr>
  </w:style>
  <w:style w:type="paragraph" w:styleId="Heading1">
    <w:name w:val="heading 1"/>
    <w:basedOn w:val="Normal"/>
    <w:next w:val="Normal"/>
    <w:link w:val="Heading1Char"/>
    <w:uiPriority w:val="9"/>
    <w:qFormat/>
    <w:rsid w:val="00BD2F3D"/>
    <w:pPr>
      <w:keepNext/>
      <w:keepLines/>
      <w:spacing w:before="480" w:line="240" w:lineRule="auto"/>
      <w:outlineLvl w:val="0"/>
    </w:pPr>
    <w:rPr>
      <w:rFonts w:eastAsiaTheme="majorEastAsia" w:cstheme="majorBidi"/>
      <w:b/>
      <w:bCs/>
      <w:color w:val="002147"/>
      <w:sz w:val="44"/>
      <w:szCs w:val="28"/>
    </w:rPr>
  </w:style>
  <w:style w:type="paragraph" w:styleId="Heading2">
    <w:name w:val="heading 2"/>
    <w:basedOn w:val="Normal"/>
    <w:next w:val="Normal"/>
    <w:link w:val="Heading2Char"/>
    <w:uiPriority w:val="9"/>
    <w:unhideWhenUsed/>
    <w:qFormat/>
    <w:rsid w:val="00BD2F3D"/>
    <w:pPr>
      <w:keepNext/>
      <w:keepLines/>
      <w:spacing w:before="240" w:line="240" w:lineRule="auto"/>
      <w:outlineLvl w:val="1"/>
    </w:pPr>
    <w:rPr>
      <w:rFonts w:eastAsiaTheme="majorEastAsia" w:cstheme="majorBidi"/>
      <w:b/>
      <w:bCs/>
      <w:color w:val="002147"/>
      <w:sz w:val="36"/>
      <w:szCs w:val="28"/>
    </w:rPr>
  </w:style>
  <w:style w:type="paragraph" w:styleId="Heading3">
    <w:name w:val="heading 3"/>
    <w:basedOn w:val="Normal"/>
    <w:next w:val="Normal"/>
    <w:link w:val="Heading3Char"/>
    <w:uiPriority w:val="9"/>
    <w:unhideWhenUsed/>
    <w:qFormat/>
    <w:rsid w:val="00E44845"/>
    <w:pPr>
      <w:keepNext/>
      <w:keepLines/>
      <w:spacing w:before="240" w:line="240" w:lineRule="auto"/>
      <w:outlineLvl w:val="2"/>
    </w:pPr>
    <w:rPr>
      <w:rFonts w:eastAsiaTheme="majorEastAsia" w:cs="Arial"/>
      <w:b/>
      <w:bCs/>
      <w:color w:val="002147"/>
      <w:sz w:val="30"/>
      <w:szCs w:val="28"/>
    </w:rPr>
  </w:style>
  <w:style w:type="paragraph" w:styleId="Heading4">
    <w:name w:val="heading 4"/>
    <w:basedOn w:val="Normal"/>
    <w:next w:val="Normal"/>
    <w:link w:val="Heading4Char"/>
    <w:uiPriority w:val="9"/>
    <w:unhideWhenUsed/>
    <w:qFormat/>
    <w:rsid w:val="00E44845"/>
    <w:pPr>
      <w:keepNext/>
      <w:keepLines/>
      <w:spacing w:before="240" w:line="240" w:lineRule="auto"/>
      <w:outlineLvl w:val="3"/>
    </w:pPr>
    <w:rPr>
      <w:rFonts w:eastAsiaTheme="majorEastAsia" w:cstheme="majorBidi"/>
      <w:b/>
      <w:bCs/>
      <w:iCs/>
      <w:color w:val="002147"/>
    </w:rPr>
  </w:style>
  <w:style w:type="paragraph" w:styleId="Heading5">
    <w:name w:val="heading 5"/>
    <w:basedOn w:val="Normal"/>
    <w:next w:val="Normal"/>
    <w:link w:val="Heading5Char"/>
    <w:uiPriority w:val="9"/>
    <w:semiHidden/>
    <w:unhideWhenUsed/>
    <w:qFormat/>
    <w:rsid w:val="008D65E7"/>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4B1"/>
  </w:style>
  <w:style w:type="paragraph" w:styleId="Footer">
    <w:name w:val="footer"/>
    <w:basedOn w:val="Normal"/>
    <w:link w:val="FooterChar"/>
    <w:uiPriority w:val="99"/>
    <w:unhideWhenUsed/>
    <w:rsid w:val="00BA651E"/>
    <w:pPr>
      <w:tabs>
        <w:tab w:val="center" w:pos="4513"/>
        <w:tab w:val="right" w:pos="9026"/>
      </w:tabs>
      <w:spacing w:after="0" w:line="240" w:lineRule="auto"/>
      <w:jc w:val="right"/>
    </w:pPr>
    <w:rPr>
      <w:rFonts w:cs="Arial"/>
      <w:szCs w:val="20"/>
    </w:rPr>
  </w:style>
  <w:style w:type="character" w:customStyle="1" w:styleId="FooterChar">
    <w:name w:val="Footer Char"/>
    <w:basedOn w:val="DefaultParagraphFont"/>
    <w:link w:val="Footer"/>
    <w:uiPriority w:val="99"/>
    <w:rsid w:val="00BA651E"/>
    <w:rPr>
      <w:rFonts w:ascii="Arial" w:hAnsi="Arial" w:cs="Arial"/>
      <w:sz w:val="26"/>
      <w:szCs w:val="20"/>
    </w:rPr>
  </w:style>
  <w:style w:type="paragraph" w:styleId="BalloonText">
    <w:name w:val="Balloon Text"/>
    <w:basedOn w:val="Normal"/>
    <w:link w:val="BalloonTextChar"/>
    <w:uiPriority w:val="99"/>
    <w:semiHidden/>
    <w:unhideWhenUsed/>
    <w:rsid w:val="00CE6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B1"/>
    <w:rPr>
      <w:rFonts w:ascii="Tahoma" w:hAnsi="Tahoma" w:cs="Tahoma"/>
      <w:sz w:val="16"/>
      <w:szCs w:val="16"/>
    </w:rPr>
  </w:style>
  <w:style w:type="character" w:customStyle="1" w:styleId="Heading1Char">
    <w:name w:val="Heading 1 Char"/>
    <w:basedOn w:val="DefaultParagraphFont"/>
    <w:link w:val="Heading1"/>
    <w:uiPriority w:val="9"/>
    <w:rsid w:val="00BD2F3D"/>
    <w:rPr>
      <w:rFonts w:ascii="Arial" w:eastAsiaTheme="majorEastAsia" w:hAnsi="Arial" w:cstheme="majorBidi"/>
      <w:b/>
      <w:bCs/>
      <w:color w:val="002147"/>
      <w:sz w:val="44"/>
      <w:szCs w:val="28"/>
    </w:rPr>
  </w:style>
  <w:style w:type="character" w:customStyle="1" w:styleId="Heading2Char">
    <w:name w:val="Heading 2 Char"/>
    <w:basedOn w:val="DefaultParagraphFont"/>
    <w:link w:val="Heading2"/>
    <w:uiPriority w:val="9"/>
    <w:rsid w:val="00BD2F3D"/>
    <w:rPr>
      <w:rFonts w:ascii="Arial" w:eastAsiaTheme="majorEastAsia" w:hAnsi="Arial" w:cstheme="majorBidi"/>
      <w:b/>
      <w:bCs/>
      <w:color w:val="002147"/>
      <w:sz w:val="36"/>
      <w:szCs w:val="28"/>
    </w:rPr>
  </w:style>
  <w:style w:type="character" w:customStyle="1" w:styleId="Heading3Char">
    <w:name w:val="Heading 3 Char"/>
    <w:basedOn w:val="DefaultParagraphFont"/>
    <w:link w:val="Heading3"/>
    <w:uiPriority w:val="9"/>
    <w:rsid w:val="00E44845"/>
    <w:rPr>
      <w:rFonts w:ascii="Arial" w:eastAsiaTheme="majorEastAsia" w:hAnsi="Arial" w:cs="Arial"/>
      <w:b/>
      <w:bCs/>
      <w:color w:val="002147"/>
      <w:sz w:val="30"/>
      <w:szCs w:val="28"/>
    </w:rPr>
  </w:style>
  <w:style w:type="paragraph" w:styleId="NoSpacing">
    <w:name w:val="No Spacing"/>
    <w:basedOn w:val="Normal"/>
    <w:uiPriority w:val="1"/>
    <w:rsid w:val="00E44845"/>
    <w:pPr>
      <w:spacing w:after="0" w:line="240" w:lineRule="auto"/>
    </w:pPr>
  </w:style>
  <w:style w:type="character" w:customStyle="1" w:styleId="Heading4Char">
    <w:name w:val="Heading 4 Char"/>
    <w:basedOn w:val="DefaultParagraphFont"/>
    <w:link w:val="Heading4"/>
    <w:uiPriority w:val="9"/>
    <w:rsid w:val="00E44845"/>
    <w:rPr>
      <w:rFonts w:ascii="Arial" w:eastAsiaTheme="majorEastAsia" w:hAnsi="Arial" w:cstheme="majorBidi"/>
      <w:b/>
      <w:bCs/>
      <w:iCs/>
      <w:color w:val="002147"/>
      <w:sz w:val="26"/>
    </w:rPr>
  </w:style>
  <w:style w:type="table" w:styleId="TableGrid">
    <w:name w:val="Table Grid"/>
    <w:basedOn w:val="TableNormal"/>
    <w:uiPriority w:val="59"/>
    <w:rsid w:val="00B94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44FB"/>
    <w:rPr>
      <w:color w:val="0E2345" w:themeColor="hyperlink"/>
      <w:u w:val="single"/>
    </w:rPr>
  </w:style>
  <w:style w:type="character" w:styleId="FollowedHyperlink">
    <w:name w:val="FollowedHyperlink"/>
    <w:basedOn w:val="DefaultParagraphFont"/>
    <w:uiPriority w:val="99"/>
    <w:semiHidden/>
    <w:unhideWhenUsed/>
    <w:rsid w:val="005A53E7"/>
    <w:rPr>
      <w:color w:val="0E2345" w:themeColor="followedHyperlink"/>
      <w:u w:val="single"/>
    </w:rPr>
  </w:style>
  <w:style w:type="paragraph" w:styleId="ListParagraph">
    <w:name w:val="List Paragraph"/>
    <w:basedOn w:val="Normal"/>
    <w:uiPriority w:val="34"/>
    <w:qFormat/>
    <w:rsid w:val="008D65E7"/>
    <w:pPr>
      <w:numPr>
        <w:numId w:val="14"/>
      </w:numPr>
      <w:spacing w:before="120"/>
      <w:contextualSpacing/>
    </w:pPr>
  </w:style>
  <w:style w:type="paragraph" w:styleId="Title">
    <w:name w:val="Title"/>
    <w:basedOn w:val="Normal"/>
    <w:next w:val="Normal"/>
    <w:link w:val="TitleChar"/>
    <w:uiPriority w:val="10"/>
    <w:qFormat/>
    <w:rsid w:val="00E44845"/>
    <w:pPr>
      <w:spacing w:before="360" w:after="240" w:line="240" w:lineRule="auto"/>
      <w:contextualSpacing/>
    </w:pPr>
    <w:rPr>
      <w:rFonts w:eastAsiaTheme="majorEastAsia" w:cstheme="majorBidi"/>
      <w:b/>
      <w:color w:val="002147"/>
      <w:spacing w:val="-10"/>
      <w:kern w:val="28"/>
      <w:sz w:val="56"/>
      <w:szCs w:val="56"/>
    </w:rPr>
  </w:style>
  <w:style w:type="character" w:customStyle="1" w:styleId="TitleChar">
    <w:name w:val="Title Char"/>
    <w:basedOn w:val="DefaultParagraphFont"/>
    <w:link w:val="Title"/>
    <w:uiPriority w:val="10"/>
    <w:rsid w:val="00E44845"/>
    <w:rPr>
      <w:rFonts w:ascii="Arial" w:eastAsiaTheme="majorEastAsia" w:hAnsi="Arial" w:cstheme="majorBidi"/>
      <w:b/>
      <w:color w:val="002147"/>
      <w:spacing w:val="-10"/>
      <w:kern w:val="28"/>
      <w:sz w:val="56"/>
      <w:szCs w:val="56"/>
    </w:rPr>
  </w:style>
  <w:style w:type="paragraph" w:customStyle="1" w:styleId="HeaderTop">
    <w:name w:val="Header Top"/>
    <w:basedOn w:val="Normal"/>
    <w:link w:val="HeaderTopChar"/>
    <w:rsid w:val="000F0B12"/>
    <w:pPr>
      <w:spacing w:before="60" w:after="0" w:line="240" w:lineRule="auto"/>
    </w:pPr>
    <w:rPr>
      <w:rFonts w:cs="Times New Roman"/>
      <w:b/>
      <w:color w:val="002147"/>
      <w:sz w:val="32"/>
    </w:rPr>
  </w:style>
  <w:style w:type="paragraph" w:customStyle="1" w:styleId="HeaderBottom">
    <w:name w:val="Header Bottom"/>
    <w:basedOn w:val="Normal"/>
    <w:link w:val="HeaderBottomChar"/>
    <w:rsid w:val="000F0B12"/>
    <w:pPr>
      <w:spacing w:before="60" w:after="0" w:line="240" w:lineRule="auto"/>
    </w:pPr>
    <w:rPr>
      <w:rFonts w:cs="Times New Roman"/>
      <w:color w:val="002147"/>
      <w:sz w:val="24"/>
    </w:rPr>
  </w:style>
  <w:style w:type="character" w:customStyle="1" w:styleId="HeaderTopChar">
    <w:name w:val="Header Top Char"/>
    <w:basedOn w:val="DefaultParagraphFont"/>
    <w:link w:val="HeaderTop"/>
    <w:rsid w:val="000F0B12"/>
    <w:rPr>
      <w:rFonts w:ascii="Arial" w:hAnsi="Arial" w:cs="Times New Roman"/>
      <w:b/>
      <w:color w:val="002147"/>
      <w:sz w:val="32"/>
    </w:rPr>
  </w:style>
  <w:style w:type="character" w:customStyle="1" w:styleId="HeaderBottomChar">
    <w:name w:val="Header Bottom Char"/>
    <w:basedOn w:val="DefaultParagraphFont"/>
    <w:link w:val="HeaderBottom"/>
    <w:rsid w:val="000F0B12"/>
    <w:rPr>
      <w:rFonts w:ascii="Arial" w:hAnsi="Arial" w:cs="Times New Roman"/>
      <w:color w:val="002147"/>
      <w:sz w:val="24"/>
    </w:rPr>
  </w:style>
  <w:style w:type="character" w:styleId="UnresolvedMention">
    <w:name w:val="Unresolved Mention"/>
    <w:basedOn w:val="DefaultParagraphFont"/>
    <w:uiPriority w:val="99"/>
    <w:semiHidden/>
    <w:unhideWhenUsed/>
    <w:rsid w:val="00375A27"/>
    <w:rPr>
      <w:color w:val="605E5C"/>
      <w:shd w:val="clear" w:color="auto" w:fill="E1DFDD"/>
    </w:rPr>
  </w:style>
  <w:style w:type="table" w:styleId="ListTable4-Accent1">
    <w:name w:val="List Table 4 Accent 1"/>
    <w:basedOn w:val="TableNormal"/>
    <w:uiPriority w:val="49"/>
    <w:rsid w:val="00D0450E"/>
    <w:pPr>
      <w:spacing w:after="0" w:line="240" w:lineRule="auto"/>
    </w:pPr>
    <w:tblPr>
      <w:tblStyleRowBandSize w:val="1"/>
      <w:tblStyleColBandSize w:val="1"/>
      <w:tblBorders>
        <w:top w:val="single" w:sz="4" w:space="0" w:color="2B6AD2" w:themeColor="accent1" w:themeTint="99"/>
        <w:left w:val="single" w:sz="4" w:space="0" w:color="2B6AD2" w:themeColor="accent1" w:themeTint="99"/>
        <w:bottom w:val="single" w:sz="4" w:space="0" w:color="2B6AD2" w:themeColor="accent1" w:themeTint="99"/>
        <w:right w:val="single" w:sz="4" w:space="0" w:color="2B6AD2" w:themeColor="accent1" w:themeTint="99"/>
        <w:insideH w:val="single" w:sz="4" w:space="0" w:color="2B6AD2" w:themeColor="accent1" w:themeTint="99"/>
      </w:tblBorders>
    </w:tblPr>
    <w:tblStylePr w:type="firstRow">
      <w:rPr>
        <w:b/>
        <w:bCs/>
        <w:color w:val="FFFFFF" w:themeColor="background1"/>
      </w:rPr>
      <w:tblPr/>
      <w:tcPr>
        <w:shd w:val="clear" w:color="auto" w:fill="002060"/>
      </w:tcPr>
    </w:tblStylePr>
    <w:tblStylePr w:type="lastRow">
      <w:rPr>
        <w:b/>
        <w:bCs/>
      </w:rPr>
      <w:tblPr/>
      <w:tcPr>
        <w:tcBorders>
          <w:top w:val="double" w:sz="4" w:space="0" w:color="2B6AD2" w:themeColor="accent1" w:themeTint="99"/>
        </w:tcBorders>
      </w:tcPr>
    </w:tblStylePr>
    <w:tblStylePr w:type="firstCol">
      <w:rPr>
        <w:b/>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character" w:customStyle="1" w:styleId="Heading5Char">
    <w:name w:val="Heading 5 Char"/>
    <w:basedOn w:val="DefaultParagraphFont"/>
    <w:link w:val="Heading5"/>
    <w:uiPriority w:val="9"/>
    <w:semiHidden/>
    <w:rsid w:val="008D65E7"/>
    <w:rPr>
      <w:rFonts w:eastAsiaTheme="majorEastAsia" w:cstheme="majorBidi"/>
      <w:b/>
      <w:sz w:val="26"/>
    </w:rPr>
  </w:style>
  <w:style w:type="paragraph" w:styleId="Quote">
    <w:name w:val="Quote"/>
    <w:basedOn w:val="Normal"/>
    <w:next w:val="Normal"/>
    <w:link w:val="QuoteChar"/>
    <w:uiPriority w:val="29"/>
    <w:qFormat/>
    <w:rsid w:val="00450A08"/>
    <w:pPr>
      <w:spacing w:before="180" w:after="180"/>
      <w:ind w:left="454" w:right="454"/>
    </w:pPr>
    <w:rPr>
      <w:iCs/>
      <w:color w:val="404040" w:themeColor="text1" w:themeTint="BF"/>
    </w:rPr>
  </w:style>
  <w:style w:type="character" w:customStyle="1" w:styleId="QuoteChar">
    <w:name w:val="Quote Char"/>
    <w:basedOn w:val="DefaultParagraphFont"/>
    <w:link w:val="Quote"/>
    <w:uiPriority w:val="29"/>
    <w:rsid w:val="00450A08"/>
    <w:rPr>
      <w:rFonts w:ascii="Arial" w:hAnsi="Arial"/>
      <w:iCs/>
      <w:color w:val="404040" w:themeColor="text1" w:themeTint="BF"/>
      <w:sz w:val="26"/>
    </w:rPr>
  </w:style>
  <w:style w:type="paragraph" w:styleId="IntenseQuote">
    <w:name w:val="Intense Quote"/>
    <w:basedOn w:val="Normal"/>
    <w:next w:val="Normal"/>
    <w:link w:val="IntenseQuoteChar"/>
    <w:uiPriority w:val="30"/>
    <w:qFormat/>
    <w:rsid w:val="000F0B12"/>
    <w:pPr>
      <w:pBdr>
        <w:top w:val="single" w:sz="6" w:space="10" w:color="002147"/>
        <w:bottom w:val="single" w:sz="6" w:space="10" w:color="002147"/>
      </w:pBdr>
      <w:spacing w:before="240" w:after="240"/>
      <w:ind w:left="567" w:right="567"/>
    </w:pPr>
    <w:rPr>
      <w:iCs/>
    </w:rPr>
  </w:style>
  <w:style w:type="character" w:customStyle="1" w:styleId="IntenseQuoteChar">
    <w:name w:val="Intense Quote Char"/>
    <w:basedOn w:val="DefaultParagraphFont"/>
    <w:link w:val="IntenseQuote"/>
    <w:uiPriority w:val="30"/>
    <w:rsid w:val="000F0B12"/>
    <w:rPr>
      <w:rFonts w:ascii="Arial" w:hAnsi="Arial"/>
      <w:iCs/>
      <w:sz w:val="26"/>
    </w:rPr>
  </w:style>
  <w:style w:type="paragraph" w:styleId="Subtitle">
    <w:name w:val="Subtitle"/>
    <w:basedOn w:val="Title"/>
    <w:next w:val="Normal"/>
    <w:link w:val="SubtitleChar"/>
    <w:uiPriority w:val="11"/>
    <w:qFormat/>
    <w:rsid w:val="00FE6688"/>
    <w:pPr>
      <w:numPr>
        <w:ilvl w:val="1"/>
      </w:numPr>
      <w:spacing w:after="160"/>
    </w:pPr>
    <w:rPr>
      <w:rFonts w:eastAsiaTheme="minorEastAsia"/>
      <w:bCs/>
      <w:spacing w:val="0"/>
      <w:kern w:val="32"/>
      <w:sz w:val="32"/>
    </w:rPr>
  </w:style>
  <w:style w:type="character" w:customStyle="1" w:styleId="SubtitleChar">
    <w:name w:val="Subtitle Char"/>
    <w:basedOn w:val="DefaultParagraphFont"/>
    <w:link w:val="Subtitle"/>
    <w:uiPriority w:val="11"/>
    <w:rsid w:val="00FE6688"/>
    <w:rPr>
      <w:rFonts w:ascii="Arial" w:eastAsiaTheme="minorEastAsia" w:hAnsi="Arial" w:cstheme="majorBidi"/>
      <w:b/>
      <w:bCs/>
      <w:color w:val="002147"/>
      <w:kern w:val="32"/>
      <w:sz w:val="32"/>
      <w:szCs w:val="56"/>
    </w:rPr>
  </w:style>
  <w:style w:type="character" w:styleId="Emphasis">
    <w:name w:val="Emphasis"/>
    <w:basedOn w:val="DefaultParagraphFont"/>
    <w:uiPriority w:val="20"/>
    <w:qFormat/>
    <w:rsid w:val="000F0B12"/>
    <w:rPr>
      <w:b/>
      <w:i w:val="0"/>
      <w:iCs/>
    </w:rPr>
  </w:style>
  <w:style w:type="character" w:styleId="IntenseEmphasis">
    <w:name w:val="Intense Emphasis"/>
    <w:basedOn w:val="DefaultParagraphFont"/>
    <w:uiPriority w:val="21"/>
    <w:qFormat/>
    <w:rsid w:val="00BA651E"/>
    <w:rPr>
      <w:b/>
      <w:i w:val="0"/>
      <w:iCs/>
      <w:color w:val="002060"/>
    </w:rPr>
  </w:style>
  <w:style w:type="character" w:styleId="SubtleEmphasis">
    <w:name w:val="Subtle Emphasis"/>
    <w:basedOn w:val="DefaultParagraphFont"/>
    <w:uiPriority w:val="19"/>
    <w:qFormat/>
    <w:rsid w:val="00BA651E"/>
    <w:rPr>
      <w:i w:val="0"/>
      <w:iCs/>
      <w:color w:val="002060"/>
      <w:spacing w:val="6"/>
    </w:rPr>
  </w:style>
  <w:style w:type="paragraph" w:styleId="TOCHeading">
    <w:name w:val="TOC Heading"/>
    <w:basedOn w:val="Heading1"/>
    <w:next w:val="Normal"/>
    <w:uiPriority w:val="39"/>
    <w:unhideWhenUsed/>
    <w:rsid w:val="000F0B12"/>
    <w:pPr>
      <w:spacing w:before="120" w:line="259" w:lineRule="auto"/>
      <w:outlineLvl w:val="9"/>
    </w:pPr>
    <w:rPr>
      <w:bCs w:val="0"/>
      <w:sz w:val="36"/>
      <w:szCs w:val="32"/>
      <w:lang w:val="en-US"/>
    </w:rPr>
  </w:style>
  <w:style w:type="paragraph" w:styleId="TOC1">
    <w:name w:val="toc 1"/>
    <w:basedOn w:val="Normal"/>
    <w:next w:val="Normal"/>
    <w:autoRedefine/>
    <w:uiPriority w:val="39"/>
    <w:unhideWhenUsed/>
    <w:rsid w:val="006019CB"/>
    <w:pPr>
      <w:keepNext/>
      <w:keepLines/>
      <w:tabs>
        <w:tab w:val="right" w:leader="underscore" w:pos="9016"/>
      </w:tabs>
    </w:pPr>
    <w:rPr>
      <w:b/>
      <w:noProof/>
    </w:rPr>
  </w:style>
  <w:style w:type="paragraph" w:styleId="TOC2">
    <w:name w:val="toc 2"/>
    <w:basedOn w:val="Normal"/>
    <w:next w:val="Normal"/>
    <w:autoRedefine/>
    <w:uiPriority w:val="39"/>
    <w:unhideWhenUsed/>
    <w:rsid w:val="000F0B12"/>
    <w:pPr>
      <w:tabs>
        <w:tab w:val="right" w:leader="underscore" w:pos="8789"/>
      </w:tabs>
      <w:spacing w:after="60" w:line="240" w:lineRule="auto"/>
      <w:ind w:left="170" w:right="170"/>
    </w:pPr>
    <w:rPr>
      <w:noProof/>
      <w:sz w:val="24"/>
    </w:rPr>
  </w:style>
  <w:style w:type="paragraph" w:styleId="TOC3">
    <w:name w:val="toc 3"/>
    <w:basedOn w:val="Normal"/>
    <w:next w:val="Normal"/>
    <w:autoRedefine/>
    <w:uiPriority w:val="39"/>
    <w:unhideWhenUsed/>
    <w:rsid w:val="000F0B12"/>
    <w:pPr>
      <w:tabs>
        <w:tab w:val="right" w:leader="underscore" w:pos="8789"/>
      </w:tabs>
      <w:spacing w:after="0" w:line="240" w:lineRule="auto"/>
      <w:ind w:left="340" w:right="170"/>
    </w:pPr>
    <w:rPr>
      <w:sz w:val="22"/>
    </w:rPr>
  </w:style>
  <w:style w:type="table" w:styleId="GridTable4-Accent1">
    <w:name w:val="Grid Table 4 Accent 1"/>
    <w:basedOn w:val="TableNormal"/>
    <w:uiPriority w:val="49"/>
    <w:rsid w:val="005F71F5"/>
    <w:pPr>
      <w:spacing w:after="0" w:line="240" w:lineRule="auto"/>
    </w:pPr>
    <w:tblPr>
      <w:tblStyleRowBandSize w:val="1"/>
      <w:tblStyleColBandSize w:val="1"/>
      <w:tblBorders>
        <w:top w:val="single" w:sz="4" w:space="0" w:color="2B6AD2" w:themeColor="accent1" w:themeTint="99"/>
        <w:left w:val="single" w:sz="4" w:space="0" w:color="2B6AD2" w:themeColor="accent1" w:themeTint="99"/>
        <w:bottom w:val="single" w:sz="4" w:space="0" w:color="2B6AD2" w:themeColor="accent1" w:themeTint="99"/>
        <w:right w:val="single" w:sz="4" w:space="0" w:color="2B6AD2" w:themeColor="accent1" w:themeTint="99"/>
        <w:insideH w:val="single" w:sz="4" w:space="0" w:color="2B6AD2" w:themeColor="accent1" w:themeTint="99"/>
        <w:insideV w:val="single" w:sz="4" w:space="0" w:color="2B6AD2" w:themeColor="accent1" w:themeTint="99"/>
      </w:tblBorders>
      <w:tblCellMar>
        <w:top w:w="28" w:type="dxa"/>
        <w:bottom w:w="28" w:type="dxa"/>
      </w:tblCellMar>
    </w:tblPr>
    <w:tblStylePr w:type="firstRow">
      <w:rPr>
        <w:b/>
        <w:bCs/>
        <w:color w:val="FFFFFF" w:themeColor="background1"/>
      </w:rPr>
      <w:tblPr/>
      <w:tcPr>
        <w:tcBorders>
          <w:top w:val="single" w:sz="4" w:space="0" w:color="0E2345" w:themeColor="accent1"/>
          <w:left w:val="single" w:sz="4" w:space="0" w:color="0E2345" w:themeColor="accent1"/>
          <w:bottom w:val="single" w:sz="4" w:space="0" w:color="0E2345" w:themeColor="accent1"/>
          <w:right w:val="single" w:sz="4" w:space="0" w:color="0E2345" w:themeColor="accent1"/>
          <w:insideH w:val="nil"/>
          <w:insideV w:val="nil"/>
        </w:tcBorders>
        <w:shd w:val="clear" w:color="auto" w:fill="0E2345" w:themeFill="accent1"/>
      </w:tcPr>
    </w:tblStylePr>
    <w:tblStylePr w:type="lastRow">
      <w:rPr>
        <w:b/>
        <w:bCs/>
      </w:rPr>
      <w:tblPr/>
      <w:tcPr>
        <w:tcBorders>
          <w:top w:val="double" w:sz="4" w:space="0" w:color="0E2345" w:themeColor="accent1"/>
        </w:tcBorders>
      </w:tcPr>
    </w:tblStylePr>
    <w:tblStylePr w:type="firstCol">
      <w:rPr>
        <w:b w:val="0"/>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table" w:styleId="GridTable5Dark-Accent2">
    <w:name w:val="Grid Table 5 Dark Accent 2"/>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FD4" w:themeFill="accent2" w:themeFillTint="33"/>
    </w:tcPr>
    <w:tblStylePr w:type="firstRow">
      <w:rPr>
        <w:b/>
        <w:bCs/>
        <w:color w:val="FFFFFF" w:themeColor="background1"/>
      </w:rPr>
      <w:tblPr/>
      <w:tcPr>
        <w:shd w:val="clear" w:color="auto" w:fill="BE4312" w:themeFill="accent2" w:themeFillShade="BF"/>
      </w:tcPr>
    </w:tblStylePr>
    <w:tblStylePr w:type="lastRow">
      <w:rPr>
        <w:b/>
        <w:bCs/>
        <w:color w:val="FFFFFF" w:themeColor="background1"/>
      </w:rPr>
      <w:tblPr/>
      <w:tcPr>
        <w:shd w:val="clear" w:color="auto" w:fill="BE4312" w:themeFill="accent2" w:themeFillShade="BF"/>
      </w:tcPr>
    </w:tblStylePr>
    <w:tblStylePr w:type="firstCol">
      <w:rPr>
        <w:b/>
        <w:bCs/>
        <w:color w:val="FFFFFF" w:themeColor="background1"/>
      </w:rPr>
      <w:tblPr/>
      <w:tcPr>
        <w:shd w:val="clear" w:color="auto" w:fill="BE4312" w:themeFill="accent2" w:themeFillShade="B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632C" w:themeFill="accent2"/>
      </w:tcPr>
    </w:tblStylePr>
    <w:tblStylePr w:type="band1Vert">
      <w:tblPr/>
      <w:tcPr>
        <w:shd w:val="clear" w:color="auto" w:fill="F7C0AA" w:themeFill="accent2" w:themeFillTint="66"/>
      </w:tcPr>
    </w:tblStylePr>
    <w:tblStylePr w:type="band1Horz">
      <w:tblPr/>
      <w:tcPr>
        <w:shd w:val="clear" w:color="auto" w:fill="F7C0AA" w:themeFill="accent2" w:themeFillTint="66"/>
      </w:tcPr>
    </w:tblStylePr>
  </w:style>
  <w:style w:type="table" w:styleId="GridTable4-Accent6">
    <w:name w:val="Grid Table 4 Accent 6"/>
    <w:basedOn w:val="TableNormal"/>
    <w:uiPriority w:val="49"/>
    <w:rsid w:val="000F0B12"/>
    <w:pPr>
      <w:spacing w:after="0" w:line="240" w:lineRule="auto"/>
    </w:pPr>
    <w:tblPr>
      <w:tblStyleRowBandSize w:val="1"/>
      <w:tblStyleColBandSize w:val="1"/>
      <w:tblBorders>
        <w:top w:val="single" w:sz="4" w:space="0" w:color="FDB47A" w:themeColor="accent6" w:themeTint="99"/>
        <w:left w:val="single" w:sz="4" w:space="0" w:color="FDB47A" w:themeColor="accent6" w:themeTint="99"/>
        <w:bottom w:val="single" w:sz="4" w:space="0" w:color="FDB47A" w:themeColor="accent6" w:themeTint="99"/>
        <w:right w:val="single" w:sz="4" w:space="0" w:color="FDB47A" w:themeColor="accent6" w:themeTint="99"/>
        <w:insideH w:val="single" w:sz="4" w:space="0" w:color="FDB47A" w:themeColor="accent6" w:themeTint="99"/>
        <w:insideV w:val="single" w:sz="4" w:space="0" w:color="FDB47A" w:themeColor="accent6" w:themeTint="99"/>
      </w:tblBorders>
    </w:tblPr>
    <w:tblStylePr w:type="firstRow">
      <w:rPr>
        <w:b/>
        <w:bCs/>
        <w:color w:val="FFFFFF" w:themeColor="background1"/>
      </w:rPr>
      <w:tblPr/>
      <w:tcPr>
        <w:shd w:val="clear" w:color="auto" w:fill="BE4312" w:themeFill="accent2" w:themeFillShade="BF"/>
      </w:tcPr>
    </w:tblStylePr>
    <w:tblStylePr w:type="lastRow">
      <w:rPr>
        <w:b/>
        <w:bCs/>
      </w:rPr>
      <w:tblPr/>
      <w:tcPr>
        <w:tcBorders>
          <w:top w:val="double" w:sz="4" w:space="0" w:color="FC8422" w:themeColor="accent6"/>
        </w:tcBorders>
      </w:tcPr>
    </w:tblStylePr>
    <w:tblStylePr w:type="firstCol">
      <w:rPr>
        <w:b/>
        <w:bCs/>
      </w:rPr>
    </w:tblStylePr>
    <w:tblStylePr w:type="lastCol">
      <w:rPr>
        <w:b/>
        <w:bCs/>
      </w:rPr>
    </w:tblStylePr>
    <w:tblStylePr w:type="band1Vert">
      <w:tblPr/>
      <w:tcPr>
        <w:shd w:val="clear" w:color="auto" w:fill="FEE6D2" w:themeFill="accent6" w:themeFillTint="33"/>
      </w:tcPr>
    </w:tblStylePr>
    <w:tblStylePr w:type="band1Horz">
      <w:tblPr/>
      <w:tcPr>
        <w:shd w:val="clear" w:color="auto" w:fill="FEE6D2" w:themeFill="accent6" w:themeFillTint="33"/>
      </w:tcPr>
    </w:tblStylePr>
  </w:style>
  <w:style w:type="table" w:styleId="GridTable4-Accent4">
    <w:name w:val="Grid Table 4 Accent 4"/>
    <w:basedOn w:val="TableNormal"/>
    <w:uiPriority w:val="49"/>
    <w:rsid w:val="000F0B12"/>
    <w:pPr>
      <w:spacing w:after="0" w:line="240" w:lineRule="auto"/>
    </w:pPr>
    <w:tblPr>
      <w:tblStyleRowBandSize w:val="1"/>
      <w:tblStyleColBandSize w:val="1"/>
      <w:tblBorders>
        <w:top w:val="single" w:sz="4" w:space="0" w:color="3DB1FF" w:themeColor="accent4" w:themeTint="99"/>
        <w:left w:val="single" w:sz="4" w:space="0" w:color="3DB1FF" w:themeColor="accent4" w:themeTint="99"/>
        <w:bottom w:val="single" w:sz="4" w:space="0" w:color="3DB1FF" w:themeColor="accent4" w:themeTint="99"/>
        <w:right w:val="single" w:sz="4" w:space="0" w:color="3DB1FF" w:themeColor="accent4" w:themeTint="99"/>
        <w:insideH w:val="single" w:sz="4" w:space="0" w:color="3DB1FF" w:themeColor="accent4" w:themeTint="99"/>
        <w:insideV w:val="single" w:sz="4" w:space="0" w:color="3DB1FF" w:themeColor="accent4" w:themeTint="99"/>
      </w:tblBorders>
    </w:tblPr>
    <w:tblStylePr w:type="firstRow">
      <w:rPr>
        <w:b/>
        <w:bCs/>
        <w:color w:val="FFFFFF" w:themeColor="background1"/>
      </w:rPr>
      <w:tblPr/>
      <w:tcPr>
        <w:tcBorders>
          <w:top w:val="single" w:sz="4" w:space="0" w:color="0071BC" w:themeColor="accent4"/>
          <w:left w:val="single" w:sz="4" w:space="0" w:color="0071BC" w:themeColor="accent4"/>
          <w:bottom w:val="single" w:sz="4" w:space="0" w:color="0071BC" w:themeColor="accent4"/>
          <w:right w:val="single" w:sz="4" w:space="0" w:color="0071BC" w:themeColor="accent4"/>
          <w:insideH w:val="nil"/>
          <w:insideV w:val="nil"/>
        </w:tcBorders>
        <w:shd w:val="clear" w:color="auto" w:fill="0071BC" w:themeFill="accent4"/>
      </w:tcPr>
    </w:tblStylePr>
    <w:tblStylePr w:type="lastRow">
      <w:rPr>
        <w:b/>
        <w:bCs/>
      </w:rPr>
      <w:tblPr/>
      <w:tcPr>
        <w:tcBorders>
          <w:top w:val="double" w:sz="4" w:space="0" w:color="0071BC" w:themeColor="accent4"/>
        </w:tcBorders>
      </w:tcPr>
    </w:tblStylePr>
    <w:tblStylePr w:type="firstCol">
      <w:rPr>
        <w:b/>
        <w:bCs/>
      </w:rPr>
    </w:tblStylePr>
    <w:tblStylePr w:type="lastCol">
      <w:rPr>
        <w:b/>
        <w:bCs/>
      </w:rPr>
    </w:tblStylePr>
    <w:tblStylePr w:type="band1Vert">
      <w:tblPr/>
      <w:tcPr>
        <w:shd w:val="clear" w:color="auto" w:fill="BEE5FF" w:themeFill="accent4" w:themeFillTint="33"/>
      </w:tcPr>
    </w:tblStylePr>
    <w:tblStylePr w:type="band1Horz">
      <w:tblPr/>
      <w:tcPr>
        <w:shd w:val="clear" w:color="auto" w:fill="BEE5FF" w:themeFill="accent4" w:themeFillTint="33"/>
      </w:tcPr>
    </w:tblStylePr>
  </w:style>
  <w:style w:type="table" w:styleId="GridTable4-Accent3">
    <w:name w:val="Grid Table 4 Accent 3"/>
    <w:basedOn w:val="TableNormal"/>
    <w:uiPriority w:val="49"/>
    <w:rsid w:val="000F0B12"/>
    <w:pPr>
      <w:spacing w:after="0" w:line="240" w:lineRule="auto"/>
    </w:pPr>
    <w:tblPr>
      <w:tblStyleRowBandSize w:val="1"/>
      <w:tblStyleColBandSize w:val="1"/>
      <w:tblBorders>
        <w:top w:val="single" w:sz="4" w:space="0" w:color="8ECCA0" w:themeColor="accent3" w:themeTint="99"/>
        <w:left w:val="single" w:sz="4" w:space="0" w:color="8ECCA0" w:themeColor="accent3" w:themeTint="99"/>
        <w:bottom w:val="single" w:sz="4" w:space="0" w:color="8ECCA0" w:themeColor="accent3" w:themeTint="99"/>
        <w:right w:val="single" w:sz="4" w:space="0" w:color="8ECCA0" w:themeColor="accent3" w:themeTint="99"/>
        <w:insideH w:val="single" w:sz="4" w:space="0" w:color="8ECCA0" w:themeColor="accent3" w:themeTint="99"/>
        <w:insideV w:val="single" w:sz="4" w:space="0" w:color="8ECCA0" w:themeColor="accent3" w:themeTint="99"/>
      </w:tblBorders>
    </w:tblPr>
    <w:tblStylePr w:type="firstRow">
      <w:rPr>
        <w:b/>
        <w:bCs/>
        <w:color w:val="FFFFFF" w:themeColor="background1"/>
      </w:rPr>
      <w:tblPr/>
      <w:tcPr>
        <w:shd w:val="clear" w:color="auto" w:fill="377B4A" w:themeFill="accent3" w:themeFillShade="BF"/>
      </w:tcPr>
    </w:tblStylePr>
    <w:tblStylePr w:type="lastRow">
      <w:rPr>
        <w:b/>
        <w:bCs/>
      </w:rPr>
      <w:tblPr/>
      <w:tcPr>
        <w:tcBorders>
          <w:top w:val="double" w:sz="4" w:space="0" w:color="4AA564" w:themeColor="accent3"/>
        </w:tcBorders>
      </w:tcPr>
    </w:tblStylePr>
    <w:tblStylePr w:type="firstCol">
      <w:rPr>
        <w:b/>
        <w:bCs/>
      </w:rPr>
    </w:tblStylePr>
    <w:tblStylePr w:type="lastCol">
      <w:rPr>
        <w:b/>
        <w:bCs/>
      </w:rPr>
    </w:tblStylePr>
    <w:tblStylePr w:type="band1Vert">
      <w:tblPr/>
      <w:tcPr>
        <w:shd w:val="clear" w:color="auto" w:fill="D9EEDF" w:themeFill="accent3" w:themeFillTint="33"/>
      </w:tcPr>
    </w:tblStylePr>
    <w:tblStylePr w:type="band1Horz">
      <w:tblPr/>
      <w:tcPr>
        <w:shd w:val="clear" w:color="auto" w:fill="D9EEDF" w:themeFill="accent3" w:themeFillTint="33"/>
      </w:tcPr>
    </w:tblStylePr>
  </w:style>
  <w:style w:type="table" w:styleId="GridTable4-Accent2">
    <w:name w:val="Grid Table 4 Accent 2"/>
    <w:basedOn w:val="TableNormal"/>
    <w:uiPriority w:val="49"/>
    <w:rsid w:val="000F0B12"/>
    <w:pPr>
      <w:spacing w:after="0" w:line="240" w:lineRule="auto"/>
    </w:pPr>
    <w:tblPr>
      <w:tblStyleRowBandSize w:val="1"/>
      <w:tblStyleColBandSize w:val="1"/>
      <w:tblBorders>
        <w:top w:val="single" w:sz="4" w:space="0" w:color="F3A180" w:themeColor="accent2" w:themeTint="99"/>
        <w:left w:val="single" w:sz="4" w:space="0" w:color="F3A180" w:themeColor="accent2" w:themeTint="99"/>
        <w:bottom w:val="single" w:sz="4" w:space="0" w:color="F3A180" w:themeColor="accent2" w:themeTint="99"/>
        <w:right w:val="single" w:sz="4" w:space="0" w:color="F3A180" w:themeColor="accent2" w:themeTint="99"/>
        <w:insideH w:val="single" w:sz="4" w:space="0" w:color="F3A180" w:themeColor="accent2" w:themeTint="99"/>
        <w:insideV w:val="single" w:sz="4" w:space="0" w:color="F3A180" w:themeColor="accent2" w:themeTint="99"/>
      </w:tblBorders>
    </w:tblPr>
    <w:tblStylePr w:type="firstRow">
      <w:rPr>
        <w:b/>
        <w:bCs/>
        <w:color w:val="FFFFFF" w:themeColor="background1"/>
      </w:rPr>
      <w:tblPr/>
      <w:tcPr>
        <w:shd w:val="clear" w:color="auto" w:fill="BE4312" w:themeFill="accent2" w:themeFillShade="BF"/>
      </w:tcPr>
    </w:tblStylePr>
    <w:tblStylePr w:type="lastRow">
      <w:rPr>
        <w:b/>
        <w:bCs/>
      </w:rPr>
      <w:tblPr/>
      <w:tcPr>
        <w:tcBorders>
          <w:top w:val="double" w:sz="4" w:space="0" w:color="EB632C" w:themeColor="accent2"/>
        </w:tcBorders>
      </w:tcPr>
    </w:tblStylePr>
    <w:tblStylePr w:type="firstCol">
      <w:rPr>
        <w:b/>
        <w:bCs/>
      </w:rPr>
    </w:tblStylePr>
    <w:tblStylePr w:type="lastCol">
      <w:rPr>
        <w:b/>
        <w:bCs/>
      </w:rPr>
    </w:tblStylePr>
    <w:tblStylePr w:type="band1Vert">
      <w:tblPr/>
      <w:tcPr>
        <w:shd w:val="clear" w:color="auto" w:fill="FBDFD4" w:themeFill="accent2" w:themeFillTint="33"/>
      </w:tcPr>
    </w:tblStylePr>
    <w:tblStylePr w:type="band1Horz">
      <w:tblPr/>
      <w:tcPr>
        <w:shd w:val="clear" w:color="auto" w:fill="FBDFD4" w:themeFill="accent2" w:themeFillTint="33"/>
      </w:tcPr>
    </w:tblStylePr>
  </w:style>
  <w:style w:type="table" w:styleId="GridTable4">
    <w:name w:val="Grid Table 4"/>
    <w:basedOn w:val="TableNormal"/>
    <w:uiPriority w:val="49"/>
    <w:rsid w:val="000F0B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A236E3"/>
    <w:pPr>
      <w:spacing w:after="0" w:line="240" w:lineRule="auto"/>
    </w:pPr>
    <w:tblPr>
      <w:tblStyleRowBandSize w:val="1"/>
      <w:tblStyleColBandSize w:val="1"/>
      <w:tblBorders>
        <w:top w:val="single" w:sz="4" w:space="0" w:color="ACACAC" w:themeColor="accent5" w:themeTint="99"/>
        <w:left w:val="single" w:sz="4" w:space="0" w:color="ACACAC" w:themeColor="accent5" w:themeTint="99"/>
        <w:bottom w:val="single" w:sz="4" w:space="0" w:color="ACACAC" w:themeColor="accent5" w:themeTint="99"/>
        <w:right w:val="single" w:sz="4" w:space="0" w:color="ACACAC" w:themeColor="accent5" w:themeTint="99"/>
        <w:insideH w:val="single" w:sz="4" w:space="0" w:color="ACACAC" w:themeColor="accent5" w:themeTint="99"/>
        <w:insideV w:val="single" w:sz="4" w:space="0" w:color="ACACAC" w:themeColor="accent5" w:themeTint="99"/>
      </w:tblBorders>
    </w:tblPr>
    <w:tblStylePr w:type="firstRow">
      <w:rPr>
        <w:b/>
        <w:bCs/>
        <w:color w:val="FFFFFF" w:themeColor="background1"/>
      </w:rPr>
      <w:tblPr/>
      <w:tcPr>
        <w:shd w:val="clear" w:color="auto" w:fill="767676"/>
      </w:tcPr>
    </w:tblStylePr>
    <w:tblStylePr w:type="lastRow">
      <w:rPr>
        <w:b/>
        <w:bCs/>
      </w:rPr>
      <w:tblPr/>
      <w:tcPr>
        <w:tcBorders>
          <w:top w:val="double" w:sz="4" w:space="0" w:color="767676" w:themeColor="accent5"/>
        </w:tcBorders>
      </w:tcPr>
    </w:tblStylePr>
    <w:tblStylePr w:type="firstCol">
      <w:rPr>
        <w:b/>
        <w:bCs/>
      </w:rPr>
    </w:tblStylePr>
    <w:tblStylePr w:type="lastCol">
      <w:rPr>
        <w:b/>
        <w:bCs/>
      </w:rPr>
    </w:tblStylePr>
    <w:tblStylePr w:type="band1Vert">
      <w:tblPr/>
      <w:tcPr>
        <w:shd w:val="clear" w:color="auto" w:fill="E3E3E3" w:themeFill="accent5" w:themeFillTint="33"/>
      </w:tcPr>
    </w:tblStylePr>
    <w:tblStylePr w:type="band1Horz">
      <w:tblPr/>
      <w:tcPr>
        <w:shd w:val="clear" w:color="auto" w:fill="E3E3E3" w:themeFill="accent5" w:themeFillTint="33"/>
      </w:tcPr>
    </w:tblStylePr>
  </w:style>
  <w:style w:type="table" w:styleId="GridTable5Dark-Accent5">
    <w:name w:val="Grid Table 5 Dark Accent 5"/>
    <w:basedOn w:val="TableNormal"/>
    <w:uiPriority w:val="50"/>
    <w:rsid w:val="00A236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3" w:themeFill="accent5" w:themeFillTint="33"/>
    </w:tcPr>
    <w:tblStylePr w:type="firstRow">
      <w:rPr>
        <w:b/>
        <w:bCs/>
        <w:color w:val="FFFFFF" w:themeColor="background1"/>
      </w:rPr>
      <w:tblPr/>
      <w:tcPr>
        <w:shd w:val="clear" w:color="auto" w:fill="767676"/>
      </w:tcPr>
    </w:tblStylePr>
    <w:tblStylePr w:type="lastRow">
      <w:rPr>
        <w:b/>
        <w:bCs/>
        <w:color w:val="FFFFFF" w:themeColor="background1"/>
      </w:rPr>
      <w:tblPr/>
      <w:tcPr>
        <w:shd w:val="clear" w:color="auto" w:fill="767676"/>
      </w:tcPr>
    </w:tblStylePr>
    <w:tblStylePr w:type="firstCol">
      <w:rPr>
        <w:b/>
        <w:bCs/>
        <w:color w:val="FFFFFF" w:themeColor="background1"/>
      </w:rPr>
      <w:tblPr/>
      <w:tcPr>
        <w:shd w:val="clear" w:color="auto" w:fill="767676"/>
      </w:tcPr>
    </w:tblStylePr>
    <w:tblStylePr w:type="lastCol">
      <w:rPr>
        <w:b/>
        <w:bCs/>
        <w:color w:val="FFFFFF" w:themeColor="background1"/>
      </w:rPr>
      <w:tblPr/>
      <w:tcPr>
        <w:shd w:val="clear" w:color="auto" w:fill="767676"/>
      </w:tcPr>
    </w:tblStylePr>
    <w:tblStylePr w:type="band1Vert">
      <w:tblPr/>
      <w:tcPr>
        <w:shd w:val="clear" w:color="auto" w:fill="C8C8C8" w:themeFill="accent5" w:themeFillTint="66"/>
      </w:tcPr>
    </w:tblStylePr>
    <w:tblStylePr w:type="band1Horz">
      <w:tblPr/>
      <w:tcPr>
        <w:shd w:val="clear" w:color="auto" w:fill="C8C8C8" w:themeFill="accent5" w:themeFillTint="66"/>
      </w:tcPr>
    </w:tblStylePr>
  </w:style>
  <w:style w:type="table" w:styleId="GridTable5Dark-Accent4">
    <w:name w:val="Grid Table 5 Dark Accent 4"/>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B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B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B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BC" w:themeFill="accent4"/>
      </w:tcPr>
    </w:tblStylePr>
    <w:tblStylePr w:type="band1Vert">
      <w:tblPr/>
      <w:tcPr>
        <w:shd w:val="clear" w:color="auto" w:fill="7ECBFF" w:themeFill="accent4" w:themeFillTint="66"/>
      </w:tcPr>
    </w:tblStylePr>
    <w:tblStylePr w:type="band1Horz">
      <w:tblPr/>
      <w:tcPr>
        <w:shd w:val="clear" w:color="auto" w:fill="7ECBFF" w:themeFill="accent4" w:themeFillTint="66"/>
      </w:tcPr>
    </w:tblStylePr>
  </w:style>
  <w:style w:type="table" w:styleId="GridTable5Dark-Accent3">
    <w:name w:val="Grid Table 5 Dark Accent 3"/>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EDF" w:themeFill="accent3" w:themeFillTint="33"/>
    </w:tcPr>
    <w:tblStylePr w:type="firstRow">
      <w:rPr>
        <w:b/>
        <w:bCs/>
        <w:color w:val="FFFFFF" w:themeColor="background1"/>
      </w:rPr>
      <w:tblPr/>
      <w:tcPr>
        <w:shd w:val="clear" w:color="auto" w:fill="377B4A" w:themeFill="accent3" w:themeFillShade="BF"/>
      </w:tcPr>
    </w:tblStylePr>
    <w:tblStylePr w:type="lastRow">
      <w:rPr>
        <w:b/>
        <w:bCs/>
        <w:color w:val="FFFFFF" w:themeColor="background1"/>
      </w:rPr>
      <w:tblPr/>
      <w:tcPr>
        <w:shd w:val="clear" w:color="auto" w:fill="377B4A" w:themeFill="accent3" w:themeFillShade="BF"/>
      </w:tcPr>
    </w:tblStylePr>
    <w:tblStylePr w:type="firstCol">
      <w:rPr>
        <w:b/>
        <w:bCs/>
        <w:color w:val="FFFFFF" w:themeColor="background1"/>
      </w:rPr>
      <w:tblPr/>
      <w:tcPr>
        <w:shd w:val="clear" w:color="auto" w:fill="377B4A" w:themeFill="accent3" w:themeFillShade="B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A564" w:themeFill="accent3"/>
      </w:tcPr>
    </w:tblStylePr>
    <w:tblStylePr w:type="band1Vert">
      <w:tblPr/>
      <w:tcPr>
        <w:shd w:val="clear" w:color="auto" w:fill="B3DDBF" w:themeFill="accent3" w:themeFillTint="66"/>
      </w:tcPr>
    </w:tblStylePr>
    <w:tblStylePr w:type="band1Horz">
      <w:tblPr/>
      <w:tcPr>
        <w:shd w:val="clear" w:color="auto" w:fill="B3DDBF" w:themeFill="accent3" w:themeFillTint="66"/>
      </w:tcPr>
    </w:tblStylePr>
  </w:style>
  <w:style w:type="table" w:styleId="GridTable5Dark-Accent1">
    <w:name w:val="Grid Table 5 Dark Accent 1"/>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234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234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234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2345" w:themeFill="accent1"/>
      </w:tcPr>
    </w:tblStylePr>
    <w:tblStylePr w:type="band1Vert">
      <w:tblPr/>
      <w:tcPr>
        <w:shd w:val="clear" w:color="auto" w:fill="709BE2" w:themeFill="accent1" w:themeFillTint="66"/>
      </w:tcPr>
    </w:tblStylePr>
    <w:tblStylePr w:type="band1Horz">
      <w:tblPr/>
      <w:tcPr>
        <w:shd w:val="clear" w:color="auto" w:fill="709BE2" w:themeFill="accent1" w:themeFillTint="66"/>
      </w:tcPr>
    </w:tblStylePr>
  </w:style>
  <w:style w:type="table" w:styleId="GridTable5Dark">
    <w:name w:val="Grid Table 5 Dark"/>
    <w:basedOn w:val="TableNormal"/>
    <w:uiPriority w:val="50"/>
    <w:rsid w:val="000F0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2">
    <w:name w:val="List Table 4 Accent 2"/>
    <w:basedOn w:val="TableNormal"/>
    <w:uiPriority w:val="49"/>
    <w:rsid w:val="00A236E3"/>
    <w:pPr>
      <w:spacing w:after="0" w:line="240" w:lineRule="auto"/>
    </w:pPr>
    <w:tblPr>
      <w:tblStyleRowBandSize w:val="1"/>
      <w:tblStyleColBandSize w:val="1"/>
      <w:tblBorders>
        <w:top w:val="single" w:sz="4" w:space="0" w:color="F3A180" w:themeColor="accent2" w:themeTint="99"/>
        <w:left w:val="single" w:sz="4" w:space="0" w:color="F3A180" w:themeColor="accent2" w:themeTint="99"/>
        <w:bottom w:val="single" w:sz="4" w:space="0" w:color="F3A180" w:themeColor="accent2" w:themeTint="99"/>
        <w:right w:val="single" w:sz="4" w:space="0" w:color="F3A180" w:themeColor="accent2" w:themeTint="99"/>
        <w:insideH w:val="single" w:sz="4" w:space="0" w:color="F3A180" w:themeColor="accent2" w:themeTint="99"/>
      </w:tblBorders>
    </w:tblPr>
    <w:tblStylePr w:type="firstRow">
      <w:rPr>
        <w:b/>
        <w:bCs/>
        <w:color w:val="FFFFFF" w:themeColor="background1"/>
      </w:rPr>
      <w:tblPr/>
      <w:tcPr>
        <w:tcBorders>
          <w:top w:val="single" w:sz="4" w:space="0" w:color="EB632C" w:themeColor="accent2"/>
          <w:left w:val="single" w:sz="4" w:space="0" w:color="EB632C" w:themeColor="accent2"/>
          <w:bottom w:val="single" w:sz="4" w:space="0" w:color="EB632C" w:themeColor="accent2"/>
          <w:right w:val="single" w:sz="4" w:space="0" w:color="EB632C" w:themeColor="accent2"/>
          <w:insideH w:val="nil"/>
        </w:tcBorders>
        <w:shd w:val="clear" w:color="auto" w:fill="EB632C" w:themeFill="accent2"/>
      </w:tcPr>
    </w:tblStylePr>
    <w:tblStylePr w:type="lastRow">
      <w:rPr>
        <w:b/>
        <w:bCs/>
      </w:rPr>
      <w:tblPr/>
      <w:tcPr>
        <w:tcBorders>
          <w:top w:val="double" w:sz="4" w:space="0" w:color="F3A180" w:themeColor="accent2" w:themeTint="99"/>
        </w:tcBorders>
      </w:tcPr>
    </w:tblStylePr>
    <w:tblStylePr w:type="firstCol">
      <w:rPr>
        <w:b/>
        <w:bCs/>
      </w:rPr>
    </w:tblStylePr>
    <w:tblStylePr w:type="lastCol">
      <w:rPr>
        <w:b/>
        <w:bCs/>
      </w:rPr>
    </w:tblStylePr>
    <w:tblStylePr w:type="band1Vert">
      <w:tblPr/>
      <w:tcPr>
        <w:shd w:val="clear" w:color="auto" w:fill="FBDFD4" w:themeFill="accent2" w:themeFillTint="33"/>
      </w:tcPr>
    </w:tblStylePr>
    <w:tblStylePr w:type="band1Horz">
      <w:tblPr/>
      <w:tcPr>
        <w:shd w:val="clear" w:color="auto" w:fill="FBDFD4" w:themeFill="accent2" w:themeFillTint="33"/>
      </w:tcPr>
    </w:tblStylePr>
  </w:style>
  <w:style w:type="table" w:styleId="ListTable4-Accent3">
    <w:name w:val="List Table 4 Accent 3"/>
    <w:basedOn w:val="TableNormal"/>
    <w:uiPriority w:val="49"/>
    <w:rsid w:val="00A236E3"/>
    <w:pPr>
      <w:spacing w:after="0" w:line="240" w:lineRule="auto"/>
    </w:pPr>
    <w:tblPr>
      <w:tblStyleRowBandSize w:val="1"/>
      <w:tblStyleColBandSize w:val="1"/>
      <w:tblBorders>
        <w:top w:val="single" w:sz="4" w:space="0" w:color="8ECCA0" w:themeColor="accent3" w:themeTint="99"/>
        <w:left w:val="single" w:sz="4" w:space="0" w:color="8ECCA0" w:themeColor="accent3" w:themeTint="99"/>
        <w:bottom w:val="single" w:sz="4" w:space="0" w:color="8ECCA0" w:themeColor="accent3" w:themeTint="99"/>
        <w:right w:val="single" w:sz="4" w:space="0" w:color="8ECCA0" w:themeColor="accent3" w:themeTint="99"/>
        <w:insideH w:val="single" w:sz="4" w:space="0" w:color="8ECCA0" w:themeColor="accent3" w:themeTint="99"/>
      </w:tblBorders>
    </w:tblPr>
    <w:tblStylePr w:type="firstRow">
      <w:rPr>
        <w:b/>
        <w:bCs/>
        <w:color w:val="FFFFFF" w:themeColor="background1"/>
      </w:rPr>
      <w:tblPr/>
      <w:tcPr>
        <w:tcBorders>
          <w:top w:val="single" w:sz="4" w:space="0" w:color="4AA564" w:themeColor="accent3"/>
          <w:left w:val="single" w:sz="4" w:space="0" w:color="4AA564" w:themeColor="accent3"/>
          <w:bottom w:val="single" w:sz="4" w:space="0" w:color="4AA564" w:themeColor="accent3"/>
          <w:right w:val="single" w:sz="4" w:space="0" w:color="4AA564" w:themeColor="accent3"/>
          <w:insideH w:val="nil"/>
        </w:tcBorders>
        <w:shd w:val="clear" w:color="auto" w:fill="4AA564" w:themeFill="accent3"/>
      </w:tcPr>
    </w:tblStylePr>
    <w:tblStylePr w:type="lastRow">
      <w:rPr>
        <w:b/>
        <w:bCs/>
      </w:rPr>
      <w:tblPr/>
      <w:tcPr>
        <w:tcBorders>
          <w:top w:val="double" w:sz="4" w:space="0" w:color="8ECCA0" w:themeColor="accent3" w:themeTint="99"/>
        </w:tcBorders>
      </w:tcPr>
    </w:tblStylePr>
    <w:tblStylePr w:type="firstCol">
      <w:rPr>
        <w:b/>
        <w:bCs/>
      </w:rPr>
    </w:tblStylePr>
    <w:tblStylePr w:type="lastCol">
      <w:rPr>
        <w:b/>
        <w:bCs/>
      </w:rPr>
    </w:tblStylePr>
    <w:tblStylePr w:type="band1Vert">
      <w:tblPr/>
      <w:tcPr>
        <w:shd w:val="clear" w:color="auto" w:fill="D9EEDF" w:themeFill="accent3" w:themeFillTint="33"/>
      </w:tcPr>
    </w:tblStylePr>
    <w:tblStylePr w:type="band1Horz">
      <w:tblPr/>
      <w:tcPr>
        <w:shd w:val="clear" w:color="auto" w:fill="D9EEDF" w:themeFill="accent3" w:themeFillTint="33"/>
      </w:tcPr>
    </w:tblStylePr>
  </w:style>
  <w:style w:type="table" w:styleId="ListTable4-Accent4">
    <w:name w:val="List Table 4 Accent 4"/>
    <w:basedOn w:val="TableNormal"/>
    <w:uiPriority w:val="49"/>
    <w:rsid w:val="00A236E3"/>
    <w:pPr>
      <w:spacing w:after="0" w:line="240" w:lineRule="auto"/>
    </w:pPr>
    <w:tblPr>
      <w:tblStyleRowBandSize w:val="1"/>
      <w:tblStyleColBandSize w:val="1"/>
      <w:tblBorders>
        <w:top w:val="single" w:sz="4" w:space="0" w:color="3DB1FF" w:themeColor="accent4" w:themeTint="99"/>
        <w:left w:val="single" w:sz="4" w:space="0" w:color="3DB1FF" w:themeColor="accent4" w:themeTint="99"/>
        <w:bottom w:val="single" w:sz="4" w:space="0" w:color="3DB1FF" w:themeColor="accent4" w:themeTint="99"/>
        <w:right w:val="single" w:sz="4" w:space="0" w:color="3DB1FF" w:themeColor="accent4" w:themeTint="99"/>
        <w:insideH w:val="single" w:sz="4" w:space="0" w:color="3DB1FF" w:themeColor="accent4" w:themeTint="99"/>
      </w:tblBorders>
    </w:tblPr>
    <w:tblStylePr w:type="firstRow">
      <w:rPr>
        <w:b/>
        <w:bCs/>
        <w:color w:val="FFFFFF" w:themeColor="background1"/>
      </w:rPr>
      <w:tblPr/>
      <w:tcPr>
        <w:tcBorders>
          <w:top w:val="single" w:sz="4" w:space="0" w:color="0071BC" w:themeColor="accent4"/>
          <w:left w:val="single" w:sz="4" w:space="0" w:color="0071BC" w:themeColor="accent4"/>
          <w:bottom w:val="single" w:sz="4" w:space="0" w:color="0071BC" w:themeColor="accent4"/>
          <w:right w:val="single" w:sz="4" w:space="0" w:color="0071BC" w:themeColor="accent4"/>
          <w:insideH w:val="nil"/>
        </w:tcBorders>
        <w:shd w:val="clear" w:color="auto" w:fill="0071BC" w:themeFill="accent4"/>
      </w:tcPr>
    </w:tblStylePr>
    <w:tblStylePr w:type="lastRow">
      <w:rPr>
        <w:b/>
        <w:bCs/>
      </w:rPr>
      <w:tblPr/>
      <w:tcPr>
        <w:tcBorders>
          <w:top w:val="double" w:sz="4" w:space="0" w:color="3DB1FF" w:themeColor="accent4" w:themeTint="99"/>
        </w:tcBorders>
      </w:tcPr>
    </w:tblStylePr>
    <w:tblStylePr w:type="firstCol">
      <w:rPr>
        <w:b/>
        <w:bCs/>
      </w:rPr>
    </w:tblStylePr>
    <w:tblStylePr w:type="lastCol">
      <w:rPr>
        <w:b/>
        <w:bCs/>
      </w:rPr>
    </w:tblStylePr>
    <w:tblStylePr w:type="band1Vert">
      <w:tblPr/>
      <w:tcPr>
        <w:shd w:val="clear" w:color="auto" w:fill="BEE5FF" w:themeFill="accent4" w:themeFillTint="33"/>
      </w:tcPr>
    </w:tblStylePr>
    <w:tblStylePr w:type="band1Horz">
      <w:tblPr/>
      <w:tcPr>
        <w:shd w:val="clear" w:color="auto" w:fill="BEE5FF" w:themeFill="accent4" w:themeFillTint="33"/>
      </w:tcPr>
    </w:tblStylePr>
  </w:style>
  <w:style w:type="table" w:styleId="ListTable4-Accent5">
    <w:name w:val="List Table 4 Accent 5"/>
    <w:basedOn w:val="TableNormal"/>
    <w:uiPriority w:val="49"/>
    <w:rsid w:val="00A236E3"/>
    <w:pPr>
      <w:spacing w:after="0" w:line="240" w:lineRule="auto"/>
    </w:pPr>
    <w:tblPr>
      <w:tblStyleRowBandSize w:val="1"/>
      <w:tblStyleColBandSize w:val="1"/>
      <w:tblBorders>
        <w:top w:val="single" w:sz="4" w:space="0" w:color="ACACAC" w:themeColor="accent5" w:themeTint="99"/>
        <w:left w:val="single" w:sz="4" w:space="0" w:color="ACACAC" w:themeColor="accent5" w:themeTint="99"/>
        <w:bottom w:val="single" w:sz="4" w:space="0" w:color="ACACAC" w:themeColor="accent5" w:themeTint="99"/>
        <w:right w:val="single" w:sz="4" w:space="0" w:color="ACACAC" w:themeColor="accent5" w:themeTint="99"/>
        <w:insideH w:val="single" w:sz="4" w:space="0" w:color="ACACAC" w:themeColor="accent5" w:themeTint="99"/>
      </w:tblBorders>
    </w:tblPr>
    <w:tblStylePr w:type="firstRow">
      <w:rPr>
        <w:b/>
        <w:bCs/>
        <w:color w:val="FFFFFF" w:themeColor="background1"/>
      </w:rPr>
      <w:tblPr/>
      <w:tcPr>
        <w:shd w:val="clear" w:color="auto" w:fill="767676"/>
      </w:tcPr>
    </w:tblStylePr>
    <w:tblStylePr w:type="lastRow">
      <w:rPr>
        <w:b/>
        <w:bCs/>
      </w:rPr>
      <w:tblPr/>
      <w:tcPr>
        <w:shd w:val="clear" w:color="auto" w:fill="767676"/>
      </w:tcPr>
    </w:tblStylePr>
    <w:tblStylePr w:type="firstCol">
      <w:rPr>
        <w:rFonts w:ascii="Arial" w:hAnsi="Arial"/>
        <w:b/>
        <w:bCs/>
        <w:color w:val="FFFFFF" w:themeColor="background1"/>
        <w:sz w:val="26"/>
      </w:rPr>
      <w:tblPr/>
      <w:tcPr>
        <w:shd w:val="clear" w:color="auto" w:fill="767676"/>
      </w:tcPr>
    </w:tblStylePr>
    <w:tblStylePr w:type="lastCol">
      <w:rPr>
        <w:b/>
        <w:bCs/>
      </w:rPr>
    </w:tblStylePr>
    <w:tblStylePr w:type="band1Vert">
      <w:tblPr/>
      <w:tcPr>
        <w:shd w:val="clear" w:color="auto" w:fill="E3E3E3" w:themeFill="accent5" w:themeFillTint="33"/>
      </w:tcPr>
    </w:tblStylePr>
    <w:tblStylePr w:type="band1Horz">
      <w:tblPr/>
      <w:tcPr>
        <w:shd w:val="clear" w:color="auto" w:fill="E3E3E3" w:themeFill="accent5" w:themeFillTint="33"/>
      </w:tcPr>
    </w:tblStylePr>
  </w:style>
  <w:style w:type="table" w:styleId="ListTable4-Accent6">
    <w:name w:val="List Table 4 Accent 6"/>
    <w:basedOn w:val="TableNormal"/>
    <w:uiPriority w:val="49"/>
    <w:rsid w:val="00A236E3"/>
    <w:pPr>
      <w:spacing w:after="0" w:line="240" w:lineRule="auto"/>
    </w:pPr>
    <w:tblPr>
      <w:tblStyleRowBandSize w:val="1"/>
      <w:tblStyleColBandSize w:val="1"/>
      <w:tblBorders>
        <w:top w:val="single" w:sz="4" w:space="0" w:color="FDB47A" w:themeColor="accent6" w:themeTint="99"/>
        <w:left w:val="single" w:sz="4" w:space="0" w:color="FDB47A" w:themeColor="accent6" w:themeTint="99"/>
        <w:bottom w:val="single" w:sz="4" w:space="0" w:color="FDB47A" w:themeColor="accent6" w:themeTint="99"/>
        <w:right w:val="single" w:sz="4" w:space="0" w:color="FDB47A" w:themeColor="accent6" w:themeTint="99"/>
        <w:insideH w:val="single" w:sz="4" w:space="0" w:color="FDB47A" w:themeColor="accent6" w:themeTint="99"/>
      </w:tblBorders>
    </w:tblPr>
    <w:tblStylePr w:type="firstRow">
      <w:rPr>
        <w:b/>
        <w:bCs/>
        <w:color w:val="FFFFFF" w:themeColor="background1"/>
      </w:rPr>
      <w:tblPr/>
      <w:tcPr>
        <w:tcBorders>
          <w:top w:val="single" w:sz="4" w:space="0" w:color="FC8422" w:themeColor="accent6"/>
          <w:left w:val="single" w:sz="4" w:space="0" w:color="FC8422" w:themeColor="accent6"/>
          <w:bottom w:val="single" w:sz="4" w:space="0" w:color="FC8422" w:themeColor="accent6"/>
          <w:right w:val="single" w:sz="4" w:space="0" w:color="FC8422" w:themeColor="accent6"/>
          <w:insideH w:val="nil"/>
        </w:tcBorders>
        <w:shd w:val="clear" w:color="auto" w:fill="FC8422" w:themeFill="accent6"/>
      </w:tcPr>
    </w:tblStylePr>
    <w:tblStylePr w:type="lastRow">
      <w:rPr>
        <w:b/>
        <w:bCs/>
      </w:rPr>
      <w:tblPr/>
      <w:tcPr>
        <w:tcBorders>
          <w:top w:val="double" w:sz="4" w:space="0" w:color="FDB47A" w:themeColor="accent6" w:themeTint="99"/>
        </w:tcBorders>
      </w:tcPr>
    </w:tblStylePr>
    <w:tblStylePr w:type="firstCol">
      <w:rPr>
        <w:b/>
        <w:bCs/>
      </w:rPr>
    </w:tblStylePr>
    <w:tblStylePr w:type="lastCol">
      <w:rPr>
        <w:b/>
        <w:bCs/>
      </w:rPr>
    </w:tblStylePr>
    <w:tblStylePr w:type="band1Vert">
      <w:tblPr/>
      <w:tcPr>
        <w:shd w:val="clear" w:color="auto" w:fill="FEE6D2" w:themeFill="accent6" w:themeFillTint="33"/>
      </w:tcPr>
    </w:tblStylePr>
    <w:tblStylePr w:type="band1Horz">
      <w:tblPr/>
      <w:tcPr>
        <w:shd w:val="clear" w:color="auto" w:fill="FEE6D2" w:themeFill="accent6" w:themeFillTint="33"/>
      </w:tcPr>
    </w:tblStylePr>
  </w:style>
  <w:style w:type="table" w:styleId="ListTable4">
    <w:name w:val="List Table 4"/>
    <w:basedOn w:val="TableNormal"/>
    <w:uiPriority w:val="49"/>
    <w:rsid w:val="00A236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A236E3"/>
    <w:pPr>
      <w:spacing w:after="0" w:line="240" w:lineRule="auto"/>
    </w:pPr>
    <w:tblPr>
      <w:tblStyleRowBandSize w:val="1"/>
      <w:tblStyleColBandSize w:val="1"/>
      <w:tblBorders>
        <w:top w:val="single" w:sz="4" w:space="0" w:color="FC8422" w:themeColor="accent6"/>
        <w:left w:val="single" w:sz="4" w:space="0" w:color="FC8422" w:themeColor="accent6"/>
        <w:bottom w:val="single" w:sz="4" w:space="0" w:color="FC8422" w:themeColor="accent6"/>
        <w:right w:val="single" w:sz="4" w:space="0" w:color="FC8422" w:themeColor="accent6"/>
      </w:tblBorders>
    </w:tblPr>
    <w:tblStylePr w:type="firstRow">
      <w:rPr>
        <w:b/>
        <w:bCs/>
        <w:color w:val="FFFFFF" w:themeColor="background1"/>
      </w:rPr>
      <w:tblPr/>
      <w:tcPr>
        <w:shd w:val="clear" w:color="auto" w:fill="FC8422" w:themeFill="accent6"/>
      </w:tcPr>
    </w:tblStylePr>
    <w:tblStylePr w:type="lastRow">
      <w:rPr>
        <w:b/>
        <w:bCs/>
      </w:rPr>
      <w:tblPr/>
      <w:tcPr>
        <w:tcBorders>
          <w:top w:val="double" w:sz="4" w:space="0" w:color="FC84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8422" w:themeColor="accent6"/>
          <w:right w:val="single" w:sz="4" w:space="0" w:color="FC8422" w:themeColor="accent6"/>
        </w:tcBorders>
      </w:tcPr>
    </w:tblStylePr>
    <w:tblStylePr w:type="band1Horz">
      <w:tblPr/>
      <w:tcPr>
        <w:tcBorders>
          <w:top w:val="single" w:sz="4" w:space="0" w:color="FC8422" w:themeColor="accent6"/>
          <w:bottom w:val="single" w:sz="4" w:space="0" w:color="FC84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8422" w:themeColor="accent6"/>
          <w:left w:val="nil"/>
        </w:tcBorders>
      </w:tcPr>
    </w:tblStylePr>
    <w:tblStylePr w:type="swCell">
      <w:tblPr/>
      <w:tcPr>
        <w:tcBorders>
          <w:top w:val="double" w:sz="4" w:space="0" w:color="FC8422" w:themeColor="accent6"/>
          <w:right w:val="nil"/>
        </w:tcBorders>
      </w:tcPr>
    </w:tblStylePr>
  </w:style>
  <w:style w:type="table" w:styleId="ListTable3-Accent5">
    <w:name w:val="List Table 3 Accent 5"/>
    <w:basedOn w:val="TableNormal"/>
    <w:uiPriority w:val="48"/>
    <w:rsid w:val="00A236E3"/>
    <w:pPr>
      <w:spacing w:after="0" w:line="240" w:lineRule="auto"/>
    </w:pPr>
    <w:tblPr>
      <w:tblStyleRowBandSize w:val="1"/>
      <w:tblStyleColBandSize w:val="1"/>
      <w:tblBorders>
        <w:top w:val="single" w:sz="4" w:space="0" w:color="767676" w:themeColor="accent5"/>
        <w:left w:val="single" w:sz="4" w:space="0" w:color="767676" w:themeColor="accent5"/>
        <w:bottom w:val="single" w:sz="4" w:space="0" w:color="767676" w:themeColor="accent5"/>
        <w:right w:val="single" w:sz="4" w:space="0" w:color="767676" w:themeColor="accent5"/>
      </w:tblBorders>
    </w:tblPr>
    <w:tblStylePr w:type="firstRow">
      <w:rPr>
        <w:b/>
        <w:bCs/>
        <w:color w:val="FFFFFF" w:themeColor="background1"/>
      </w:rPr>
      <w:tblPr/>
      <w:tcPr>
        <w:shd w:val="clear" w:color="auto" w:fill="767676" w:themeFill="accent5"/>
      </w:tcPr>
    </w:tblStylePr>
    <w:tblStylePr w:type="lastRow">
      <w:rPr>
        <w:b/>
        <w:bCs/>
      </w:rPr>
      <w:tblPr/>
      <w:tcPr>
        <w:tcBorders>
          <w:top w:val="double" w:sz="4" w:space="0" w:color="7676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7676" w:themeColor="accent5"/>
          <w:right w:val="single" w:sz="4" w:space="0" w:color="767676" w:themeColor="accent5"/>
        </w:tcBorders>
      </w:tcPr>
    </w:tblStylePr>
    <w:tblStylePr w:type="band1Horz">
      <w:tblPr/>
      <w:tcPr>
        <w:tcBorders>
          <w:top w:val="single" w:sz="4" w:space="0" w:color="767676" w:themeColor="accent5"/>
          <w:bottom w:val="single" w:sz="4" w:space="0" w:color="7676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7676" w:themeColor="accent5"/>
          <w:left w:val="nil"/>
        </w:tcBorders>
      </w:tcPr>
    </w:tblStylePr>
    <w:tblStylePr w:type="swCell">
      <w:tblPr/>
      <w:tcPr>
        <w:tcBorders>
          <w:top w:val="double" w:sz="4" w:space="0" w:color="767676" w:themeColor="accent5"/>
          <w:right w:val="nil"/>
        </w:tcBorders>
      </w:tcPr>
    </w:tblStylePr>
  </w:style>
  <w:style w:type="table" w:styleId="ListTable3-Accent4">
    <w:name w:val="List Table 3 Accent 4"/>
    <w:basedOn w:val="TableNormal"/>
    <w:uiPriority w:val="48"/>
    <w:rsid w:val="00A236E3"/>
    <w:pPr>
      <w:spacing w:after="0" w:line="240" w:lineRule="auto"/>
    </w:pPr>
    <w:tblPr>
      <w:tblStyleRowBandSize w:val="1"/>
      <w:tblStyleColBandSize w:val="1"/>
      <w:tblBorders>
        <w:top w:val="single" w:sz="4" w:space="0" w:color="0071BC" w:themeColor="accent4"/>
        <w:left w:val="single" w:sz="4" w:space="0" w:color="0071BC" w:themeColor="accent4"/>
        <w:bottom w:val="single" w:sz="4" w:space="0" w:color="0071BC" w:themeColor="accent4"/>
        <w:right w:val="single" w:sz="4" w:space="0" w:color="0071BC" w:themeColor="accent4"/>
      </w:tblBorders>
    </w:tblPr>
    <w:tblStylePr w:type="firstRow">
      <w:rPr>
        <w:b/>
        <w:bCs/>
        <w:color w:val="FFFFFF" w:themeColor="background1"/>
      </w:rPr>
      <w:tblPr/>
      <w:tcPr>
        <w:shd w:val="clear" w:color="auto" w:fill="0071BC" w:themeFill="accent4"/>
      </w:tcPr>
    </w:tblStylePr>
    <w:tblStylePr w:type="lastRow">
      <w:rPr>
        <w:b/>
        <w:bCs/>
      </w:rPr>
      <w:tblPr/>
      <w:tcPr>
        <w:tcBorders>
          <w:top w:val="double" w:sz="4" w:space="0" w:color="0071B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BC" w:themeColor="accent4"/>
          <w:right w:val="single" w:sz="4" w:space="0" w:color="0071BC" w:themeColor="accent4"/>
        </w:tcBorders>
      </w:tcPr>
    </w:tblStylePr>
    <w:tblStylePr w:type="band1Horz">
      <w:tblPr/>
      <w:tcPr>
        <w:tcBorders>
          <w:top w:val="single" w:sz="4" w:space="0" w:color="0071BC" w:themeColor="accent4"/>
          <w:bottom w:val="single" w:sz="4" w:space="0" w:color="0071B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BC" w:themeColor="accent4"/>
          <w:left w:val="nil"/>
        </w:tcBorders>
      </w:tcPr>
    </w:tblStylePr>
    <w:tblStylePr w:type="swCell">
      <w:tblPr/>
      <w:tcPr>
        <w:tcBorders>
          <w:top w:val="double" w:sz="4" w:space="0" w:color="0071BC" w:themeColor="accent4"/>
          <w:right w:val="nil"/>
        </w:tcBorders>
      </w:tcPr>
    </w:tblStylePr>
  </w:style>
  <w:style w:type="table" w:styleId="ListTable3-Accent2">
    <w:name w:val="List Table 3 Accent 2"/>
    <w:basedOn w:val="TableNormal"/>
    <w:uiPriority w:val="48"/>
    <w:rsid w:val="00A236E3"/>
    <w:pPr>
      <w:spacing w:after="0" w:line="240" w:lineRule="auto"/>
    </w:pPr>
    <w:tblPr>
      <w:tblStyleRowBandSize w:val="1"/>
      <w:tblStyleColBandSize w:val="1"/>
      <w:tblBorders>
        <w:top w:val="single" w:sz="4" w:space="0" w:color="EB632C" w:themeColor="accent2"/>
        <w:left w:val="single" w:sz="4" w:space="0" w:color="EB632C" w:themeColor="accent2"/>
        <w:bottom w:val="single" w:sz="4" w:space="0" w:color="EB632C" w:themeColor="accent2"/>
        <w:right w:val="single" w:sz="4" w:space="0" w:color="EB632C" w:themeColor="accent2"/>
      </w:tblBorders>
    </w:tblPr>
    <w:tblStylePr w:type="firstRow">
      <w:rPr>
        <w:b/>
        <w:bCs/>
        <w:color w:val="FFFFFF" w:themeColor="background1"/>
      </w:rPr>
      <w:tblPr/>
      <w:tcPr>
        <w:shd w:val="clear" w:color="auto" w:fill="EB632C" w:themeFill="accent2"/>
      </w:tcPr>
    </w:tblStylePr>
    <w:tblStylePr w:type="lastRow">
      <w:rPr>
        <w:b/>
        <w:bCs/>
      </w:rPr>
      <w:tblPr/>
      <w:tcPr>
        <w:tcBorders>
          <w:top w:val="double" w:sz="4" w:space="0" w:color="EB63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632C" w:themeColor="accent2"/>
          <w:right w:val="single" w:sz="4" w:space="0" w:color="EB632C" w:themeColor="accent2"/>
        </w:tcBorders>
      </w:tcPr>
    </w:tblStylePr>
    <w:tblStylePr w:type="band1Horz">
      <w:tblPr/>
      <w:tcPr>
        <w:tcBorders>
          <w:top w:val="single" w:sz="4" w:space="0" w:color="EB632C" w:themeColor="accent2"/>
          <w:bottom w:val="single" w:sz="4" w:space="0" w:color="EB63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632C" w:themeColor="accent2"/>
          <w:left w:val="nil"/>
        </w:tcBorders>
      </w:tcPr>
    </w:tblStylePr>
    <w:tblStylePr w:type="swCell">
      <w:tblPr/>
      <w:tcPr>
        <w:tcBorders>
          <w:top w:val="double" w:sz="4" w:space="0" w:color="EB632C" w:themeColor="accent2"/>
          <w:right w:val="nil"/>
        </w:tcBorders>
      </w:tcPr>
    </w:tblStylePr>
  </w:style>
  <w:style w:type="table" w:styleId="ListTable3-Accent3">
    <w:name w:val="List Table 3 Accent 3"/>
    <w:basedOn w:val="TableNormal"/>
    <w:uiPriority w:val="48"/>
    <w:rsid w:val="00A236E3"/>
    <w:pPr>
      <w:spacing w:after="0" w:line="240" w:lineRule="auto"/>
    </w:pPr>
    <w:tblPr>
      <w:tblStyleRowBandSize w:val="1"/>
      <w:tblStyleColBandSize w:val="1"/>
      <w:tblBorders>
        <w:top w:val="single" w:sz="4" w:space="0" w:color="4AA564" w:themeColor="accent3"/>
        <w:left w:val="single" w:sz="4" w:space="0" w:color="4AA564" w:themeColor="accent3"/>
        <w:bottom w:val="single" w:sz="4" w:space="0" w:color="4AA564" w:themeColor="accent3"/>
        <w:right w:val="single" w:sz="4" w:space="0" w:color="4AA564" w:themeColor="accent3"/>
      </w:tblBorders>
    </w:tblPr>
    <w:tblStylePr w:type="firstRow">
      <w:rPr>
        <w:b/>
        <w:bCs/>
        <w:color w:val="FFFFFF" w:themeColor="background1"/>
      </w:rPr>
      <w:tblPr/>
      <w:tcPr>
        <w:shd w:val="clear" w:color="auto" w:fill="4AA564" w:themeFill="accent3"/>
      </w:tcPr>
    </w:tblStylePr>
    <w:tblStylePr w:type="lastRow">
      <w:rPr>
        <w:b/>
        <w:bCs/>
      </w:rPr>
      <w:tblPr/>
      <w:tcPr>
        <w:tcBorders>
          <w:top w:val="double" w:sz="4" w:space="0" w:color="4AA56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A564" w:themeColor="accent3"/>
          <w:right w:val="single" w:sz="4" w:space="0" w:color="4AA564" w:themeColor="accent3"/>
        </w:tcBorders>
      </w:tcPr>
    </w:tblStylePr>
    <w:tblStylePr w:type="band1Horz">
      <w:tblPr/>
      <w:tcPr>
        <w:tcBorders>
          <w:top w:val="single" w:sz="4" w:space="0" w:color="4AA564" w:themeColor="accent3"/>
          <w:bottom w:val="single" w:sz="4" w:space="0" w:color="4AA56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A564" w:themeColor="accent3"/>
          <w:left w:val="nil"/>
        </w:tcBorders>
      </w:tcPr>
    </w:tblStylePr>
    <w:tblStylePr w:type="swCell">
      <w:tblPr/>
      <w:tcPr>
        <w:tcBorders>
          <w:top w:val="double" w:sz="4" w:space="0" w:color="4AA564" w:themeColor="accent3"/>
          <w:right w:val="nil"/>
        </w:tcBorders>
      </w:tcPr>
    </w:tblStylePr>
  </w:style>
  <w:style w:type="table" w:styleId="ListTable5Dark-Accent2">
    <w:name w:val="List Table 5 Dark Accent 2"/>
    <w:basedOn w:val="TableNormal"/>
    <w:uiPriority w:val="50"/>
    <w:rsid w:val="00A236E3"/>
    <w:pPr>
      <w:spacing w:after="0" w:line="240" w:lineRule="auto"/>
    </w:pPr>
    <w:rPr>
      <w:color w:val="FFFFFF" w:themeColor="background1"/>
    </w:rPr>
    <w:tblPr>
      <w:tblStyleRowBandSize w:val="1"/>
      <w:tblStyleColBandSize w:val="1"/>
      <w:tblBorders>
        <w:top w:val="single" w:sz="24" w:space="0" w:color="EB632C" w:themeColor="accent2"/>
        <w:left w:val="single" w:sz="24" w:space="0" w:color="EB632C" w:themeColor="accent2"/>
        <w:bottom w:val="single" w:sz="24" w:space="0" w:color="EB632C" w:themeColor="accent2"/>
        <w:right w:val="single" w:sz="24" w:space="0" w:color="EB632C" w:themeColor="accent2"/>
      </w:tblBorders>
    </w:tblPr>
    <w:tcPr>
      <w:shd w:val="clear" w:color="auto" w:fill="EB632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1">
    <w:name w:val="Grid Table 1 Light Accent 1"/>
    <w:basedOn w:val="TableNormal"/>
    <w:uiPriority w:val="46"/>
    <w:rsid w:val="00A236E3"/>
    <w:pPr>
      <w:spacing w:after="0" w:line="240" w:lineRule="auto"/>
    </w:pPr>
    <w:tblPr>
      <w:tblStyleRowBandSize w:val="1"/>
      <w:tblStyleColBandSize w:val="1"/>
      <w:tblBorders>
        <w:top w:val="single" w:sz="4" w:space="0" w:color="709BE2" w:themeColor="accent1" w:themeTint="66"/>
        <w:left w:val="single" w:sz="4" w:space="0" w:color="709BE2" w:themeColor="accent1" w:themeTint="66"/>
        <w:bottom w:val="single" w:sz="4" w:space="0" w:color="709BE2" w:themeColor="accent1" w:themeTint="66"/>
        <w:right w:val="single" w:sz="4" w:space="0" w:color="709BE2" w:themeColor="accent1" w:themeTint="66"/>
        <w:insideH w:val="single" w:sz="4" w:space="0" w:color="709BE2" w:themeColor="accent1" w:themeTint="66"/>
        <w:insideV w:val="single" w:sz="4" w:space="0" w:color="709BE2" w:themeColor="accent1" w:themeTint="66"/>
      </w:tblBorders>
    </w:tblPr>
    <w:tblStylePr w:type="firstRow">
      <w:rPr>
        <w:b/>
        <w:bCs/>
      </w:rPr>
      <w:tblPr/>
      <w:tcPr>
        <w:tcBorders>
          <w:bottom w:val="single" w:sz="12" w:space="0" w:color="2B6AD2" w:themeColor="accent1" w:themeTint="99"/>
        </w:tcBorders>
      </w:tcPr>
    </w:tblStylePr>
    <w:tblStylePr w:type="lastRow">
      <w:rPr>
        <w:b/>
        <w:bCs/>
      </w:rPr>
      <w:tblPr/>
      <w:tcPr>
        <w:tcBorders>
          <w:top w:val="double" w:sz="2" w:space="0" w:color="2B6AD2"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236E3"/>
    <w:pPr>
      <w:spacing w:after="0" w:line="240" w:lineRule="auto"/>
    </w:pPr>
    <w:tblPr>
      <w:tblStyleRowBandSize w:val="1"/>
      <w:tblStyleColBandSize w:val="1"/>
      <w:tblBorders>
        <w:top w:val="single" w:sz="2" w:space="0" w:color="2B6AD2" w:themeColor="accent1" w:themeTint="99"/>
        <w:bottom w:val="single" w:sz="2" w:space="0" w:color="2B6AD2" w:themeColor="accent1" w:themeTint="99"/>
        <w:insideH w:val="single" w:sz="2" w:space="0" w:color="2B6AD2" w:themeColor="accent1" w:themeTint="99"/>
        <w:insideV w:val="single" w:sz="2" w:space="0" w:color="2B6AD2" w:themeColor="accent1" w:themeTint="99"/>
      </w:tblBorders>
    </w:tblPr>
    <w:tblStylePr w:type="firstRow">
      <w:rPr>
        <w:b/>
        <w:bCs/>
      </w:rPr>
      <w:tblPr/>
      <w:tcPr>
        <w:tcBorders>
          <w:top w:val="nil"/>
          <w:bottom w:val="single" w:sz="12" w:space="0" w:color="2B6AD2" w:themeColor="accent1" w:themeTint="99"/>
          <w:insideH w:val="nil"/>
          <w:insideV w:val="nil"/>
        </w:tcBorders>
        <w:shd w:val="clear" w:color="auto" w:fill="FFFFFF" w:themeFill="background1"/>
      </w:tcPr>
    </w:tblStylePr>
    <w:tblStylePr w:type="lastRow">
      <w:rPr>
        <w:b/>
        <w:bCs/>
      </w:rPr>
      <w:tblPr/>
      <w:tcPr>
        <w:tcBorders>
          <w:top w:val="double" w:sz="2" w:space="0" w:color="2B6A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DF0" w:themeFill="accent1" w:themeFillTint="33"/>
      </w:tcPr>
    </w:tblStylePr>
    <w:tblStylePr w:type="band1Horz">
      <w:tblPr/>
      <w:tcPr>
        <w:shd w:val="clear" w:color="auto" w:fill="B7CDF0" w:themeFill="accent1" w:themeFillTint="33"/>
      </w:tcPr>
    </w:tblStylePr>
  </w:style>
  <w:style w:type="paragraph" w:customStyle="1" w:styleId="Reference">
    <w:name w:val="Reference"/>
    <w:basedOn w:val="Normal"/>
    <w:uiPriority w:val="31"/>
    <w:qFormat/>
    <w:rsid w:val="00BA651E"/>
    <w:pPr>
      <w:ind w:left="720" w:hanging="720"/>
    </w:pPr>
  </w:style>
  <w:style w:type="character" w:styleId="SubtleReference">
    <w:name w:val="Subtle Reference"/>
    <w:basedOn w:val="DefaultParagraphFont"/>
    <w:uiPriority w:val="31"/>
    <w:rsid w:val="00BA651E"/>
    <w:rPr>
      <w:caps w:val="0"/>
      <w:smallCaps w:val="0"/>
      <w:color w:val="5A5A5A" w:themeColor="text1" w:themeTint="A5"/>
      <w:spacing w:val="6"/>
    </w:rPr>
  </w:style>
  <w:style w:type="character" w:styleId="BookTitle">
    <w:name w:val="Book Title"/>
    <w:basedOn w:val="DefaultParagraphFont"/>
    <w:uiPriority w:val="33"/>
    <w:rsid w:val="00BA651E"/>
    <w:rPr>
      <w:b/>
      <w:bCs/>
      <w:i w:val="0"/>
      <w:iCs/>
      <w:spacing w:val="5"/>
    </w:rPr>
  </w:style>
  <w:style w:type="paragraph" w:customStyle="1" w:styleId="QuoteAttribution">
    <w:name w:val="Quote Attribution"/>
    <w:basedOn w:val="Quote"/>
    <w:uiPriority w:val="29"/>
    <w:qFormat/>
    <w:rsid w:val="00450A08"/>
    <w:pPr>
      <w:spacing w:before="0" w:line="240" w:lineRule="auto"/>
      <w:jc w:val="right"/>
    </w:pPr>
  </w:style>
  <w:style w:type="table" w:styleId="TableGridLight">
    <w:name w:val="Grid Table Light"/>
    <w:basedOn w:val="TableNormal"/>
    <w:uiPriority w:val="40"/>
    <w:rsid w:val="005F71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Pr>
  </w:style>
  <w:style w:type="table" w:styleId="GridTable1Light">
    <w:name w:val="Grid Table 1 Light"/>
    <w:basedOn w:val="TableNormal"/>
    <w:uiPriority w:val="46"/>
    <w:rsid w:val="005F71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paragraph" w:customStyle="1" w:styleId="NormalTableContent">
    <w:name w:val="Normal Table Content"/>
    <w:basedOn w:val="Normal"/>
    <w:uiPriority w:val="33"/>
    <w:qFormat/>
    <w:rsid w:val="004D0C3C"/>
    <w:pPr>
      <w:spacing w:after="0" w:line="240" w:lineRule="auto"/>
    </w:pPr>
  </w:style>
  <w:style w:type="paragraph" w:styleId="NormalWeb">
    <w:name w:val="Normal (Web)"/>
    <w:basedOn w:val="Normal"/>
    <w:uiPriority w:val="99"/>
    <w:unhideWhenUsed/>
    <w:rsid w:val="006019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FB3752"/>
    <w:pPr>
      <w:spacing w:after="0" w:line="240" w:lineRule="auto"/>
    </w:pPr>
  </w:style>
  <w:style w:type="character" w:styleId="CommentReference">
    <w:name w:val="annotation reference"/>
    <w:basedOn w:val="DefaultParagraphFont"/>
    <w:uiPriority w:val="99"/>
    <w:semiHidden/>
    <w:unhideWhenUsed/>
    <w:rsid w:val="00FB3752"/>
    <w:rPr>
      <w:sz w:val="16"/>
      <w:szCs w:val="16"/>
    </w:rPr>
  </w:style>
  <w:style w:type="paragraph" w:styleId="CommentText">
    <w:name w:val="annotation text"/>
    <w:basedOn w:val="Normal"/>
    <w:link w:val="CommentTextChar"/>
    <w:uiPriority w:val="99"/>
    <w:semiHidden/>
    <w:unhideWhenUsed/>
    <w:rsid w:val="00FB3752"/>
    <w:pPr>
      <w:spacing w:line="240" w:lineRule="auto"/>
    </w:pPr>
    <w:rPr>
      <w:sz w:val="20"/>
      <w:szCs w:val="20"/>
    </w:rPr>
  </w:style>
  <w:style w:type="character" w:customStyle="1" w:styleId="CommentTextChar">
    <w:name w:val="Comment Text Char"/>
    <w:basedOn w:val="DefaultParagraphFont"/>
    <w:link w:val="CommentText"/>
    <w:uiPriority w:val="99"/>
    <w:semiHidden/>
    <w:rsid w:val="00FB3752"/>
    <w:rPr>
      <w:sz w:val="20"/>
      <w:szCs w:val="20"/>
    </w:rPr>
  </w:style>
  <w:style w:type="paragraph" w:styleId="CommentSubject">
    <w:name w:val="annotation subject"/>
    <w:basedOn w:val="CommentText"/>
    <w:next w:val="CommentText"/>
    <w:link w:val="CommentSubjectChar"/>
    <w:uiPriority w:val="99"/>
    <w:semiHidden/>
    <w:unhideWhenUsed/>
    <w:rsid w:val="00FB3752"/>
    <w:rPr>
      <w:b/>
      <w:bCs/>
    </w:rPr>
  </w:style>
  <w:style w:type="character" w:customStyle="1" w:styleId="CommentSubjectChar">
    <w:name w:val="Comment Subject Char"/>
    <w:basedOn w:val="CommentTextChar"/>
    <w:link w:val="CommentSubject"/>
    <w:uiPriority w:val="99"/>
    <w:semiHidden/>
    <w:rsid w:val="00FB37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8589">
      <w:bodyDiv w:val="1"/>
      <w:marLeft w:val="0"/>
      <w:marRight w:val="0"/>
      <w:marTop w:val="0"/>
      <w:marBottom w:val="0"/>
      <w:divBdr>
        <w:top w:val="none" w:sz="0" w:space="0" w:color="auto"/>
        <w:left w:val="none" w:sz="0" w:space="0" w:color="auto"/>
        <w:bottom w:val="none" w:sz="0" w:space="0" w:color="auto"/>
        <w:right w:val="none" w:sz="0" w:space="0" w:color="auto"/>
      </w:divBdr>
    </w:div>
    <w:div w:id="160120785">
      <w:bodyDiv w:val="1"/>
      <w:marLeft w:val="0"/>
      <w:marRight w:val="0"/>
      <w:marTop w:val="0"/>
      <w:marBottom w:val="0"/>
      <w:divBdr>
        <w:top w:val="none" w:sz="0" w:space="0" w:color="auto"/>
        <w:left w:val="none" w:sz="0" w:space="0" w:color="auto"/>
        <w:bottom w:val="none" w:sz="0" w:space="0" w:color="auto"/>
        <w:right w:val="none" w:sz="0" w:space="0" w:color="auto"/>
      </w:divBdr>
    </w:div>
    <w:div w:id="456026353">
      <w:bodyDiv w:val="1"/>
      <w:marLeft w:val="0"/>
      <w:marRight w:val="0"/>
      <w:marTop w:val="0"/>
      <w:marBottom w:val="0"/>
      <w:divBdr>
        <w:top w:val="none" w:sz="0" w:space="0" w:color="auto"/>
        <w:left w:val="none" w:sz="0" w:space="0" w:color="auto"/>
        <w:bottom w:val="none" w:sz="0" w:space="0" w:color="auto"/>
        <w:right w:val="none" w:sz="0" w:space="0" w:color="auto"/>
      </w:divBdr>
    </w:div>
    <w:div w:id="609700950">
      <w:bodyDiv w:val="1"/>
      <w:marLeft w:val="0"/>
      <w:marRight w:val="0"/>
      <w:marTop w:val="0"/>
      <w:marBottom w:val="0"/>
      <w:divBdr>
        <w:top w:val="none" w:sz="0" w:space="0" w:color="auto"/>
        <w:left w:val="none" w:sz="0" w:space="0" w:color="auto"/>
        <w:bottom w:val="none" w:sz="0" w:space="0" w:color="auto"/>
        <w:right w:val="none" w:sz="0" w:space="0" w:color="auto"/>
      </w:divBdr>
    </w:div>
    <w:div w:id="759983000">
      <w:bodyDiv w:val="1"/>
      <w:marLeft w:val="0"/>
      <w:marRight w:val="0"/>
      <w:marTop w:val="0"/>
      <w:marBottom w:val="0"/>
      <w:divBdr>
        <w:top w:val="none" w:sz="0" w:space="0" w:color="auto"/>
        <w:left w:val="none" w:sz="0" w:space="0" w:color="auto"/>
        <w:bottom w:val="none" w:sz="0" w:space="0" w:color="auto"/>
        <w:right w:val="none" w:sz="0" w:space="0" w:color="auto"/>
      </w:divBdr>
    </w:div>
    <w:div w:id="1300763726">
      <w:bodyDiv w:val="1"/>
      <w:marLeft w:val="0"/>
      <w:marRight w:val="0"/>
      <w:marTop w:val="0"/>
      <w:marBottom w:val="0"/>
      <w:divBdr>
        <w:top w:val="none" w:sz="0" w:space="0" w:color="auto"/>
        <w:left w:val="none" w:sz="0" w:space="0" w:color="auto"/>
        <w:bottom w:val="none" w:sz="0" w:space="0" w:color="auto"/>
        <w:right w:val="none" w:sz="0" w:space="0" w:color="auto"/>
      </w:divBdr>
    </w:div>
    <w:div w:id="19624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thods.sagepub.com/reference/encyclopedia-of-action-research/n140.xml" TargetMode="External"/><Relationship Id="rId18" Type="http://schemas.openxmlformats.org/officeDocument/2006/relationships/hyperlink" Target="https://doi.org/10.1080/13603116.2016.122318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reativecommons.org/licenses/by-nc/4.0/?ref=chooser-v1" TargetMode="External"/><Relationship Id="rId17" Type="http://schemas.openxmlformats.org/officeDocument/2006/relationships/hyperlink" Target="https://journals.asm.org/doi/full/10.1128/jmbe.v22i1.2457"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80/23752696.2019.16694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a1607\Downloads\CTL%20document%20template%20(1).dotx" TargetMode="External"/></Relationships>
</file>

<file path=word/theme/theme1.xml><?xml version="1.0" encoding="utf-8"?>
<a:theme xmlns:a="http://schemas.openxmlformats.org/drawingml/2006/main" name="Office Theme">
  <a:themeElements>
    <a:clrScheme name="CTL Brand Colours">
      <a:dk1>
        <a:sysClr val="windowText" lastClr="000000"/>
      </a:dk1>
      <a:lt1>
        <a:srgbClr val="FFFFFF"/>
      </a:lt1>
      <a:dk2>
        <a:srgbClr val="0E2345"/>
      </a:dk2>
      <a:lt2>
        <a:srgbClr val="FFFFFF"/>
      </a:lt2>
      <a:accent1>
        <a:srgbClr val="0E2345"/>
      </a:accent1>
      <a:accent2>
        <a:srgbClr val="EB632C"/>
      </a:accent2>
      <a:accent3>
        <a:srgbClr val="4AA564"/>
      </a:accent3>
      <a:accent4>
        <a:srgbClr val="0071BC"/>
      </a:accent4>
      <a:accent5>
        <a:srgbClr val="767676"/>
      </a:accent5>
      <a:accent6>
        <a:srgbClr val="FC8422"/>
      </a:accent6>
      <a:hlink>
        <a:srgbClr val="0E2345"/>
      </a:hlink>
      <a:folHlink>
        <a:srgbClr val="0E2345"/>
      </a:folHlink>
    </a:clrScheme>
    <a:fontScheme name="CTL SansSeri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20B939CED83438DADFAF24D4F320E" ma:contentTypeVersion="16" ma:contentTypeDescription="Create a new document." ma:contentTypeScope="" ma:versionID="deca1ede3bf425d2c5295c3ac84c05a7">
  <xsd:schema xmlns:xsd="http://www.w3.org/2001/XMLSchema" xmlns:xs="http://www.w3.org/2001/XMLSchema" xmlns:p="http://schemas.microsoft.com/office/2006/metadata/properties" xmlns:ns2="110a5b9e-89d4-46e2-9018-cd718d902dfa" xmlns:ns3="bba06891-466e-46e5-889d-62060674c1e9" targetNamespace="http://schemas.microsoft.com/office/2006/metadata/properties" ma:root="true" ma:fieldsID="23503d7889e2d2fb008d50936b7b9fb5" ns2:_="" ns3:_="">
    <xsd:import namespace="110a5b9e-89d4-46e2-9018-cd718d902dfa"/>
    <xsd:import namespace="bba06891-466e-46e5-889d-62060674c1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a5b9e-89d4-46e2-9018-cd718d902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a06891-466e-46e5-889d-62060674c1e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7cc6700-722d-46a2-a70e-b87786983e1b}" ma:internalName="TaxCatchAll" ma:showField="CatchAllData" ma:web="bba06891-466e-46e5-889d-62060674c1e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ba06891-466e-46e5-889d-62060674c1e9"/>
    <lcf76f155ced4ddcb4097134ff3c332f xmlns="110a5b9e-89d4-46e2-9018-cd718d902df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87877-6403-47EA-BB66-349160696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a5b9e-89d4-46e2-9018-cd718d902dfa"/>
    <ds:schemaRef ds:uri="bba06891-466e-46e5-889d-62060674c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36CEDB-ED72-4410-BAE1-F85010878679}">
  <ds:schemaRefs>
    <ds:schemaRef ds:uri="http://schemas.microsoft.com/sharepoint/v3/contenttype/forms"/>
  </ds:schemaRefs>
</ds:datastoreItem>
</file>

<file path=customXml/itemProps3.xml><?xml version="1.0" encoding="utf-8"?>
<ds:datastoreItem xmlns:ds="http://schemas.openxmlformats.org/officeDocument/2006/customXml" ds:itemID="{41BD0679-752F-47E3-82C9-1961FBAFE087}">
  <ds:schemaRefs>
    <ds:schemaRef ds:uri="http://schemas.microsoft.com/office/2006/metadata/properties"/>
    <ds:schemaRef ds:uri="http://schemas.microsoft.com/office/infopath/2007/PartnerControls"/>
    <ds:schemaRef ds:uri="bba06891-466e-46e5-889d-62060674c1e9"/>
    <ds:schemaRef ds:uri="110a5b9e-89d4-46e2-9018-cd718d902dfa"/>
  </ds:schemaRefs>
</ds:datastoreItem>
</file>

<file path=customXml/itemProps4.xml><?xml version="1.0" encoding="utf-8"?>
<ds:datastoreItem xmlns:ds="http://schemas.openxmlformats.org/officeDocument/2006/customXml" ds:itemID="{E809AD71-8023-41BA-B0AE-8FF93357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C:\Users\lina1607\Downloads\CTL document template (1).dotx</Template>
  <TotalTime>0</TotalTime>
  <Pages>7</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Rahman</dc:creator>
  <cp:keywords/>
  <cp:lastModifiedBy>Rhona Sharpe</cp:lastModifiedBy>
  <cp:revision>2</cp:revision>
  <cp:lastPrinted>2018-05-11T16:33:00Z</cp:lastPrinted>
  <dcterms:created xsi:type="dcterms:W3CDTF">2024-01-08T19:32:00Z</dcterms:created>
  <dcterms:modified xsi:type="dcterms:W3CDTF">2024-01-08T19:32:00Z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0x01010044D20B939CED83438DADFAF24D4F320E</vt:lpwstr>
  </property>
  <property fmtid="{D5CDD505-2E9C-101B-9397-08002B2CF9AE}" pid="3" name="MediaServiceImageTags">
    <vt:lpwstr/>
  </property>
</Properties>
</file>